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C37A" w14:textId="3C60C85B" w:rsidR="002C34D5" w:rsidRPr="002C34D5" w:rsidRDefault="00BE727F" w:rsidP="00E10082">
      <w:pPr>
        <w:spacing w:after="0" w:line="240" w:lineRule="auto"/>
        <w:jc w:val="center"/>
        <w:rPr>
          <w:b/>
          <w:color w:val="auto"/>
          <w:sz w:val="40"/>
          <w:szCs w:val="40"/>
          <w:lang w:val="en-US"/>
        </w:rPr>
      </w:pPr>
      <w:r>
        <w:rPr>
          <w:b/>
          <w:color w:val="auto"/>
          <w:sz w:val="40"/>
          <w:szCs w:val="40"/>
          <w:lang w:val="en-US"/>
        </w:rPr>
        <w:t>Payment policy and guidance</w:t>
      </w:r>
    </w:p>
    <w:p w14:paraId="3104F407" w14:textId="15B54BA4" w:rsidR="003802FD" w:rsidRDefault="00BE727F" w:rsidP="006E7997">
      <w:pPr>
        <w:widowControl w:val="0"/>
        <w:autoSpaceDE w:val="0"/>
        <w:autoSpaceDN w:val="0"/>
        <w:adjustRightInd w:val="0"/>
        <w:spacing w:before="120" w:after="0" w:line="240" w:lineRule="auto"/>
        <w:rPr>
          <w:sz w:val="24"/>
          <w:szCs w:val="24"/>
        </w:rPr>
      </w:pPr>
      <w:r w:rsidRPr="003802FD">
        <w:rPr>
          <w:color w:val="auto"/>
          <w:sz w:val="24"/>
          <w:szCs w:val="24"/>
          <w:lang w:val="en"/>
        </w:rPr>
        <w:t xml:space="preserve">This document outlines the payment policy and related </w:t>
      </w:r>
      <w:r w:rsidR="000B209E">
        <w:rPr>
          <w:color w:val="auto"/>
          <w:sz w:val="24"/>
          <w:szCs w:val="24"/>
          <w:lang w:val="en"/>
        </w:rPr>
        <w:t>principles</w:t>
      </w:r>
      <w:r w:rsidRPr="003802FD">
        <w:rPr>
          <w:color w:val="auto"/>
          <w:sz w:val="24"/>
          <w:szCs w:val="24"/>
          <w:lang w:val="en"/>
        </w:rPr>
        <w:t xml:space="preserve"> </w:t>
      </w:r>
      <w:r w:rsidR="00394484">
        <w:rPr>
          <w:color w:val="auto"/>
          <w:sz w:val="24"/>
          <w:szCs w:val="24"/>
          <w:lang w:val="en"/>
        </w:rPr>
        <w:t>for</w:t>
      </w:r>
      <w:r w:rsidR="003802FD">
        <w:rPr>
          <w:color w:val="auto"/>
          <w:sz w:val="24"/>
          <w:szCs w:val="24"/>
          <w:lang w:val="en"/>
        </w:rPr>
        <w:t xml:space="preserve"> members of the public </w:t>
      </w:r>
      <w:r w:rsidR="00D278F9">
        <w:rPr>
          <w:color w:val="auto"/>
          <w:sz w:val="24"/>
          <w:szCs w:val="24"/>
          <w:lang w:val="en"/>
        </w:rPr>
        <w:t>who are actively involved with</w:t>
      </w:r>
      <w:r w:rsidRPr="003802FD">
        <w:rPr>
          <w:color w:val="auto"/>
          <w:sz w:val="24"/>
          <w:szCs w:val="24"/>
          <w:lang w:val="en"/>
        </w:rPr>
        <w:t xml:space="preserve"> </w:t>
      </w:r>
      <w:hyperlink r:id="rId11" w:history="1">
        <w:r w:rsidRPr="00EC7273">
          <w:rPr>
            <w:rStyle w:val="Hyperlink"/>
            <w:sz w:val="24"/>
            <w:szCs w:val="24"/>
            <w:lang w:val="en"/>
          </w:rPr>
          <w:t>People in Health West of England (PHWE)</w:t>
        </w:r>
      </w:hyperlink>
      <w:r w:rsidR="00D278F9">
        <w:rPr>
          <w:color w:val="auto"/>
          <w:sz w:val="24"/>
          <w:szCs w:val="24"/>
          <w:lang w:val="en"/>
        </w:rPr>
        <w:t xml:space="preserve"> and its </w:t>
      </w:r>
      <w:hyperlink r:id="rId12" w:history="1">
        <w:r w:rsidR="00D278F9" w:rsidRPr="00014763">
          <w:rPr>
            <w:rStyle w:val="Hyperlink"/>
            <w:sz w:val="24"/>
            <w:szCs w:val="24"/>
            <w:lang w:val="en"/>
          </w:rPr>
          <w:t>partner organi</w:t>
        </w:r>
        <w:r w:rsidR="000B209E" w:rsidRPr="00014763">
          <w:rPr>
            <w:rStyle w:val="Hyperlink"/>
            <w:sz w:val="24"/>
            <w:szCs w:val="24"/>
            <w:lang w:val="en"/>
          </w:rPr>
          <w:t>s</w:t>
        </w:r>
        <w:r w:rsidR="00D278F9" w:rsidRPr="00014763">
          <w:rPr>
            <w:rStyle w:val="Hyperlink"/>
            <w:sz w:val="24"/>
            <w:szCs w:val="24"/>
            <w:lang w:val="en"/>
          </w:rPr>
          <w:t>ations’</w:t>
        </w:r>
      </w:hyperlink>
      <w:r w:rsidRPr="003802FD">
        <w:rPr>
          <w:color w:val="auto"/>
          <w:sz w:val="24"/>
          <w:szCs w:val="24"/>
          <w:lang w:val="en"/>
        </w:rPr>
        <w:t xml:space="preserve">.  PHWE is a public involvement network </w:t>
      </w:r>
      <w:r w:rsidR="0028226E">
        <w:rPr>
          <w:color w:val="auto"/>
          <w:sz w:val="24"/>
          <w:szCs w:val="24"/>
          <w:lang w:val="en"/>
        </w:rPr>
        <w:t>which aims to promote a strong public voice within health and social care research and help to improve the services provided by the NHS and social care.</w:t>
      </w:r>
      <w:r w:rsidRPr="003802FD">
        <w:rPr>
          <w:color w:val="auto"/>
          <w:sz w:val="24"/>
          <w:szCs w:val="24"/>
          <w:lang w:val="en"/>
        </w:rPr>
        <w:t xml:space="preserve"> </w:t>
      </w:r>
      <w:r w:rsidR="003802FD">
        <w:rPr>
          <w:color w:val="auto"/>
          <w:sz w:val="24"/>
          <w:szCs w:val="24"/>
          <w:lang w:val="en"/>
        </w:rPr>
        <w:t xml:space="preserve"> </w:t>
      </w:r>
      <w:r w:rsidR="00D278F9">
        <w:rPr>
          <w:color w:val="auto"/>
          <w:sz w:val="24"/>
          <w:szCs w:val="24"/>
          <w:lang w:val="en"/>
        </w:rPr>
        <w:t xml:space="preserve">See </w:t>
      </w:r>
      <w:r w:rsidR="003D0816">
        <w:rPr>
          <w:color w:val="auto"/>
          <w:sz w:val="24"/>
          <w:szCs w:val="24"/>
          <w:lang w:val="en"/>
        </w:rPr>
        <w:t>below</w:t>
      </w:r>
      <w:r w:rsidR="00D278F9">
        <w:rPr>
          <w:color w:val="auto"/>
          <w:sz w:val="24"/>
          <w:szCs w:val="24"/>
          <w:lang w:val="en"/>
        </w:rPr>
        <w:t xml:space="preserve"> for other sources of guidance on this topic.  We acknowledge that t</w:t>
      </w:r>
      <w:r w:rsidR="003802FD">
        <w:rPr>
          <w:sz w:val="24"/>
          <w:szCs w:val="24"/>
        </w:rPr>
        <w:t>here are different</w:t>
      </w:r>
      <w:r w:rsidR="00590761">
        <w:rPr>
          <w:sz w:val="24"/>
          <w:szCs w:val="24"/>
        </w:rPr>
        <w:t>,</w:t>
      </w:r>
      <w:r w:rsidR="003802FD">
        <w:rPr>
          <w:sz w:val="24"/>
          <w:szCs w:val="24"/>
        </w:rPr>
        <w:t xml:space="preserve"> and</w:t>
      </w:r>
      <w:r w:rsidR="00D278F9">
        <w:rPr>
          <w:sz w:val="24"/>
          <w:szCs w:val="24"/>
        </w:rPr>
        <w:t xml:space="preserve"> sometimes</w:t>
      </w:r>
      <w:r w:rsidR="003802FD">
        <w:rPr>
          <w:sz w:val="24"/>
          <w:szCs w:val="24"/>
        </w:rPr>
        <w:t xml:space="preserve"> conflicting</w:t>
      </w:r>
      <w:r w:rsidR="00590761">
        <w:rPr>
          <w:sz w:val="24"/>
          <w:szCs w:val="24"/>
        </w:rPr>
        <w:t>,</w:t>
      </w:r>
      <w:r w:rsidR="003802FD">
        <w:rPr>
          <w:sz w:val="24"/>
          <w:szCs w:val="24"/>
        </w:rPr>
        <w:t xml:space="preserve"> systems currently in place to reward members of the public </w:t>
      </w:r>
      <w:r w:rsidR="00D278F9">
        <w:rPr>
          <w:sz w:val="24"/>
          <w:szCs w:val="24"/>
        </w:rPr>
        <w:t xml:space="preserve">contributing to health and social care research.  </w:t>
      </w:r>
    </w:p>
    <w:p w14:paraId="478899E9" w14:textId="53306B1E" w:rsidR="00002520" w:rsidRDefault="00D278F9" w:rsidP="006E7997">
      <w:pPr>
        <w:widowControl w:val="0"/>
        <w:autoSpaceDE w:val="0"/>
        <w:autoSpaceDN w:val="0"/>
        <w:adjustRightInd w:val="0"/>
        <w:spacing w:before="120" w:after="0" w:line="240" w:lineRule="auto"/>
        <w:rPr>
          <w:sz w:val="24"/>
          <w:szCs w:val="24"/>
          <w:lang w:val="en"/>
        </w:rPr>
      </w:pPr>
      <w:r>
        <w:rPr>
          <w:sz w:val="24"/>
          <w:szCs w:val="24"/>
          <w:lang w:val="en"/>
        </w:rPr>
        <w:t>While it is PHWE’s policy to offer payment for time as well as covering out of pocket expenses, s</w:t>
      </w:r>
      <w:r w:rsidR="00002520" w:rsidRPr="00947CC4">
        <w:rPr>
          <w:sz w:val="24"/>
          <w:szCs w:val="24"/>
          <w:lang w:val="en"/>
        </w:rPr>
        <w:t xml:space="preserve">ome people prefer not to be paid for their time. This can be for </w:t>
      </w:r>
      <w:proofErr w:type="gramStart"/>
      <w:r w:rsidR="00002520" w:rsidRPr="00947CC4">
        <w:rPr>
          <w:sz w:val="24"/>
          <w:szCs w:val="24"/>
          <w:lang w:val="en"/>
        </w:rPr>
        <w:t>a number of</w:t>
      </w:r>
      <w:proofErr w:type="gramEnd"/>
      <w:r w:rsidR="00002520" w:rsidRPr="00947CC4">
        <w:rPr>
          <w:sz w:val="24"/>
          <w:szCs w:val="24"/>
          <w:lang w:val="en"/>
        </w:rPr>
        <w:t xml:space="preserve"> reasons – for example</w:t>
      </w:r>
      <w:r w:rsidR="00590761">
        <w:rPr>
          <w:sz w:val="24"/>
          <w:szCs w:val="24"/>
          <w:lang w:val="en"/>
        </w:rPr>
        <w:t>,</w:t>
      </w:r>
      <w:r w:rsidR="00002520" w:rsidRPr="00947CC4">
        <w:rPr>
          <w:sz w:val="24"/>
          <w:szCs w:val="24"/>
          <w:lang w:val="en"/>
        </w:rPr>
        <w:t xml:space="preserve"> for some it would affect their N</w:t>
      </w:r>
      <w:r>
        <w:rPr>
          <w:sz w:val="24"/>
          <w:szCs w:val="24"/>
          <w:lang w:val="en"/>
        </w:rPr>
        <w:t>ational Insurance</w:t>
      </w:r>
      <w:r w:rsidR="00002520" w:rsidRPr="00947CC4">
        <w:rPr>
          <w:sz w:val="24"/>
          <w:szCs w:val="24"/>
          <w:lang w:val="en"/>
        </w:rPr>
        <w:t xml:space="preserve">/tax payments and benefits, others prefer the independence </w:t>
      </w:r>
      <w:r w:rsidR="0022140F">
        <w:rPr>
          <w:sz w:val="24"/>
          <w:szCs w:val="24"/>
          <w:lang w:val="en"/>
        </w:rPr>
        <w:t>this</w:t>
      </w:r>
      <w:r w:rsidR="00002520" w:rsidRPr="00947CC4">
        <w:rPr>
          <w:sz w:val="24"/>
          <w:szCs w:val="24"/>
          <w:lang w:val="en"/>
        </w:rPr>
        <w:t xml:space="preserve"> gives them.</w:t>
      </w:r>
    </w:p>
    <w:p w14:paraId="29224338" w14:textId="38ADF12F" w:rsidR="0074698E" w:rsidRDefault="0074698E" w:rsidP="0074698E">
      <w:pPr>
        <w:widowControl w:val="0"/>
        <w:autoSpaceDE w:val="0"/>
        <w:autoSpaceDN w:val="0"/>
        <w:adjustRightInd w:val="0"/>
        <w:spacing w:before="120" w:after="0" w:line="240" w:lineRule="auto"/>
        <w:rPr>
          <w:sz w:val="24"/>
          <w:szCs w:val="24"/>
        </w:rPr>
      </w:pPr>
      <w:r w:rsidRPr="0074698E">
        <w:rPr>
          <w:b/>
          <w:sz w:val="24"/>
          <w:szCs w:val="24"/>
        </w:rPr>
        <w:t>Covid-19</w:t>
      </w:r>
      <w:r>
        <w:rPr>
          <w:b/>
          <w:sz w:val="24"/>
          <w:szCs w:val="24"/>
        </w:rPr>
        <w:t xml:space="preserve"> update</w:t>
      </w:r>
      <w:r w:rsidR="00C76C1E">
        <w:rPr>
          <w:b/>
          <w:sz w:val="24"/>
          <w:szCs w:val="24"/>
        </w:rPr>
        <w:t>:</w:t>
      </w:r>
      <w:r w:rsidRPr="00394484">
        <w:rPr>
          <w:sz w:val="24"/>
          <w:szCs w:val="24"/>
        </w:rPr>
        <w:t xml:space="preserve"> public involvement will most likely be conducted via online </w:t>
      </w:r>
      <w:r w:rsidR="007900B4">
        <w:rPr>
          <w:sz w:val="24"/>
          <w:szCs w:val="24"/>
        </w:rPr>
        <w:t xml:space="preserve">and telephone </w:t>
      </w:r>
      <w:r w:rsidRPr="00394484">
        <w:rPr>
          <w:sz w:val="24"/>
          <w:szCs w:val="24"/>
        </w:rPr>
        <w:t xml:space="preserve">systems </w:t>
      </w:r>
      <w:r w:rsidR="00833418">
        <w:rPr>
          <w:sz w:val="24"/>
          <w:szCs w:val="24"/>
        </w:rPr>
        <w:t>at present</w:t>
      </w:r>
      <w:r w:rsidRPr="00394484">
        <w:rPr>
          <w:sz w:val="24"/>
          <w:szCs w:val="24"/>
        </w:rPr>
        <w:t xml:space="preserve">.  </w:t>
      </w:r>
      <w:r>
        <w:rPr>
          <w:sz w:val="24"/>
          <w:szCs w:val="24"/>
        </w:rPr>
        <w:t>P</w:t>
      </w:r>
      <w:r w:rsidRPr="00394484">
        <w:rPr>
          <w:sz w:val="24"/>
          <w:szCs w:val="24"/>
        </w:rPr>
        <w:t xml:space="preserve">ayments for involvement </w:t>
      </w:r>
      <w:r>
        <w:rPr>
          <w:sz w:val="24"/>
          <w:szCs w:val="24"/>
        </w:rPr>
        <w:t>should still be</w:t>
      </w:r>
      <w:r w:rsidRPr="00394484">
        <w:rPr>
          <w:sz w:val="24"/>
          <w:szCs w:val="24"/>
        </w:rPr>
        <w:t xml:space="preserve"> made in line with this policy document, regardless of the </w:t>
      </w:r>
      <w:r w:rsidR="007900B4">
        <w:rPr>
          <w:sz w:val="24"/>
          <w:szCs w:val="24"/>
        </w:rPr>
        <w:t>way in</w:t>
      </w:r>
      <w:r>
        <w:rPr>
          <w:sz w:val="24"/>
          <w:szCs w:val="24"/>
        </w:rPr>
        <w:t xml:space="preserve"> which the involvement takes place.</w:t>
      </w:r>
    </w:p>
    <w:p w14:paraId="040A5811" w14:textId="77777777" w:rsidR="00E10082" w:rsidRPr="00E10082" w:rsidRDefault="00E10082" w:rsidP="0074698E">
      <w:pPr>
        <w:widowControl w:val="0"/>
        <w:autoSpaceDE w:val="0"/>
        <w:autoSpaceDN w:val="0"/>
        <w:adjustRightInd w:val="0"/>
        <w:spacing w:before="120" w:after="0" w:line="240" w:lineRule="auto"/>
        <w:rPr>
          <w:sz w:val="24"/>
          <w:szCs w:val="24"/>
        </w:rPr>
      </w:pPr>
    </w:p>
    <w:p w14:paraId="4A7782C5" w14:textId="1C7DBFA9" w:rsidR="00002520" w:rsidRPr="000B209E" w:rsidRDefault="00002520" w:rsidP="006E7997">
      <w:pPr>
        <w:pStyle w:val="Heading2"/>
        <w:spacing w:before="120"/>
      </w:pPr>
      <w:r w:rsidRPr="000B209E">
        <w:t xml:space="preserve">Principles and </w:t>
      </w:r>
      <w:r w:rsidR="000B209E">
        <w:t>p</w:t>
      </w:r>
      <w:r w:rsidRPr="000B209E">
        <w:t>rocedures</w:t>
      </w:r>
    </w:p>
    <w:p w14:paraId="6D8891D3" w14:textId="74C40B14" w:rsidR="009A53F9" w:rsidRPr="009A53F9" w:rsidRDefault="00C60C98" w:rsidP="009A53F9">
      <w:pPr>
        <w:pStyle w:val="ListParagraph"/>
        <w:widowControl w:val="0"/>
        <w:numPr>
          <w:ilvl w:val="0"/>
          <w:numId w:val="13"/>
        </w:numPr>
        <w:autoSpaceDE w:val="0"/>
        <w:autoSpaceDN w:val="0"/>
        <w:adjustRightInd w:val="0"/>
        <w:spacing w:before="120" w:after="120" w:line="240" w:lineRule="auto"/>
        <w:rPr>
          <w:sz w:val="24"/>
          <w:szCs w:val="24"/>
          <w:lang w:val="en"/>
        </w:rPr>
      </w:pPr>
      <w:r w:rsidRPr="009A53F9">
        <w:rPr>
          <w:bCs/>
          <w:sz w:val="24"/>
          <w:szCs w:val="24"/>
          <w:lang w:val="en"/>
        </w:rPr>
        <w:t xml:space="preserve">All </w:t>
      </w:r>
      <w:r w:rsidR="00E47437">
        <w:rPr>
          <w:bCs/>
          <w:sz w:val="24"/>
          <w:szCs w:val="24"/>
          <w:lang w:val="en"/>
        </w:rPr>
        <w:t>public contributors</w:t>
      </w:r>
      <w:r w:rsidRPr="009A53F9">
        <w:rPr>
          <w:bCs/>
          <w:sz w:val="24"/>
          <w:szCs w:val="24"/>
          <w:lang w:val="en"/>
        </w:rPr>
        <w:t xml:space="preserve"> who </w:t>
      </w:r>
      <w:r w:rsidR="0022140F" w:rsidRPr="009A53F9">
        <w:rPr>
          <w:bCs/>
          <w:sz w:val="24"/>
          <w:szCs w:val="24"/>
          <w:lang w:val="en"/>
        </w:rPr>
        <w:t>are actively</w:t>
      </w:r>
      <w:r w:rsidRPr="009A53F9">
        <w:rPr>
          <w:bCs/>
          <w:sz w:val="24"/>
          <w:szCs w:val="24"/>
          <w:lang w:val="en"/>
        </w:rPr>
        <w:t xml:space="preserve"> involved with PHWE</w:t>
      </w:r>
      <w:r w:rsidR="00E47437">
        <w:rPr>
          <w:bCs/>
          <w:sz w:val="24"/>
          <w:szCs w:val="24"/>
          <w:lang w:val="en"/>
        </w:rPr>
        <w:t xml:space="preserve"> </w:t>
      </w:r>
      <w:r w:rsidR="0074698E" w:rsidRPr="009A53F9">
        <w:rPr>
          <w:bCs/>
          <w:sz w:val="24"/>
          <w:szCs w:val="24"/>
          <w:lang w:val="en"/>
        </w:rPr>
        <w:t xml:space="preserve">and </w:t>
      </w:r>
      <w:r w:rsidR="00E47437">
        <w:rPr>
          <w:bCs/>
          <w:sz w:val="24"/>
          <w:szCs w:val="24"/>
          <w:lang w:val="en"/>
        </w:rPr>
        <w:t>its partners</w:t>
      </w:r>
      <w:r w:rsidRPr="009A53F9">
        <w:rPr>
          <w:bCs/>
          <w:sz w:val="24"/>
          <w:szCs w:val="24"/>
          <w:lang w:val="en"/>
        </w:rPr>
        <w:t xml:space="preserve"> </w:t>
      </w:r>
      <w:r w:rsidR="00002520" w:rsidRPr="009A53F9">
        <w:rPr>
          <w:sz w:val="24"/>
          <w:szCs w:val="24"/>
          <w:lang w:val="en"/>
        </w:rPr>
        <w:t xml:space="preserve">will have reasonable expenses paid. </w:t>
      </w:r>
      <w:r w:rsidR="00AB1E18" w:rsidRPr="009A53F9">
        <w:rPr>
          <w:sz w:val="24"/>
          <w:szCs w:val="24"/>
          <w:lang w:val="en"/>
        </w:rPr>
        <w:t>For attending meetings t</w:t>
      </w:r>
      <w:r w:rsidR="00002520" w:rsidRPr="009A53F9">
        <w:rPr>
          <w:sz w:val="24"/>
          <w:szCs w:val="24"/>
          <w:lang w:val="en"/>
        </w:rPr>
        <w:t>his will normally include reasonable travel and carer costs.</w:t>
      </w:r>
      <w:r w:rsidR="009A53F9" w:rsidRPr="009A53F9">
        <w:rPr>
          <w:sz w:val="24"/>
          <w:szCs w:val="24"/>
          <w:lang w:val="en"/>
        </w:rPr>
        <w:t xml:space="preserve">  Where possible, </w:t>
      </w:r>
      <w:proofErr w:type="spellStart"/>
      <w:proofErr w:type="gramStart"/>
      <w:r w:rsidR="009A53F9" w:rsidRPr="009A53F9">
        <w:rPr>
          <w:sz w:val="24"/>
          <w:szCs w:val="24"/>
          <w:lang w:val="en"/>
        </w:rPr>
        <w:t>organisers’</w:t>
      </w:r>
      <w:proofErr w:type="spellEnd"/>
      <w:proofErr w:type="gramEnd"/>
      <w:r w:rsidR="009A53F9" w:rsidRPr="009A53F9">
        <w:rPr>
          <w:sz w:val="24"/>
          <w:szCs w:val="24"/>
          <w:lang w:val="en"/>
        </w:rPr>
        <w:t xml:space="preserve"> should offer to book transport for public contributors so that they don’t have to pay out too much of their own money in advance.  This is particularly important if people come long distances or need a taxi.  We recommend that this offer should be made in advance by staff </w:t>
      </w:r>
      <w:proofErr w:type="spellStart"/>
      <w:r w:rsidR="009A53F9" w:rsidRPr="009A53F9">
        <w:rPr>
          <w:sz w:val="24"/>
          <w:szCs w:val="24"/>
          <w:lang w:val="en"/>
        </w:rPr>
        <w:t>organising</w:t>
      </w:r>
      <w:proofErr w:type="spellEnd"/>
      <w:r w:rsidR="009A53F9" w:rsidRPr="009A53F9">
        <w:rPr>
          <w:sz w:val="24"/>
          <w:szCs w:val="24"/>
          <w:lang w:val="en"/>
        </w:rPr>
        <w:t xml:space="preserve"> involvement activities.  </w:t>
      </w:r>
      <w:r w:rsidR="00002520" w:rsidRPr="009A53F9">
        <w:rPr>
          <w:sz w:val="24"/>
          <w:szCs w:val="24"/>
          <w:lang w:val="en"/>
        </w:rPr>
        <w:t>Wherever possible, members of the public invited to take part in</w:t>
      </w:r>
      <w:r w:rsidR="00AB1E18" w:rsidRPr="009A53F9">
        <w:rPr>
          <w:sz w:val="24"/>
          <w:szCs w:val="24"/>
          <w:lang w:val="en"/>
        </w:rPr>
        <w:t xml:space="preserve"> other</w:t>
      </w:r>
      <w:r w:rsidR="00002520" w:rsidRPr="009A53F9">
        <w:rPr>
          <w:sz w:val="24"/>
          <w:szCs w:val="24"/>
          <w:lang w:val="en"/>
        </w:rPr>
        <w:t xml:space="preserve"> events, should be offered travel expenses</w:t>
      </w:r>
      <w:r w:rsidR="0022140F" w:rsidRPr="009A53F9">
        <w:rPr>
          <w:sz w:val="24"/>
          <w:szCs w:val="24"/>
          <w:lang w:val="en"/>
        </w:rPr>
        <w:t xml:space="preserve"> to support access</w:t>
      </w:r>
      <w:r w:rsidR="00002520" w:rsidRPr="009A53F9">
        <w:rPr>
          <w:sz w:val="24"/>
          <w:szCs w:val="24"/>
          <w:lang w:val="en"/>
        </w:rPr>
        <w:t>.</w:t>
      </w:r>
      <w:r w:rsidR="00590761" w:rsidRPr="009A53F9">
        <w:rPr>
          <w:sz w:val="24"/>
          <w:szCs w:val="24"/>
          <w:lang w:val="en"/>
        </w:rPr>
        <w:t xml:space="preserve">  </w:t>
      </w:r>
    </w:p>
    <w:p w14:paraId="2AD30B53" w14:textId="7D662F36" w:rsidR="00E10082" w:rsidRPr="009A53F9" w:rsidRDefault="00590761" w:rsidP="00E10082">
      <w:pPr>
        <w:widowControl w:val="0"/>
        <w:autoSpaceDE w:val="0"/>
        <w:autoSpaceDN w:val="0"/>
        <w:adjustRightInd w:val="0"/>
        <w:spacing w:before="120" w:after="120" w:line="240" w:lineRule="auto"/>
        <w:ind w:left="709"/>
        <w:rPr>
          <w:sz w:val="24"/>
          <w:szCs w:val="24"/>
          <w:lang w:val="en"/>
        </w:rPr>
      </w:pPr>
      <w:r w:rsidRPr="009A53F9">
        <w:rPr>
          <w:sz w:val="24"/>
          <w:szCs w:val="24"/>
          <w:lang w:val="en"/>
        </w:rPr>
        <w:t xml:space="preserve">For </w:t>
      </w:r>
      <w:r w:rsidR="00C76C1E" w:rsidRPr="009A53F9">
        <w:rPr>
          <w:sz w:val="24"/>
          <w:szCs w:val="24"/>
          <w:lang w:val="en"/>
        </w:rPr>
        <w:t>online/phone</w:t>
      </w:r>
      <w:r w:rsidR="0074698E" w:rsidRPr="009A53F9">
        <w:rPr>
          <w:sz w:val="24"/>
          <w:szCs w:val="24"/>
          <w:lang w:val="en"/>
        </w:rPr>
        <w:t xml:space="preserve"> meetings </w:t>
      </w:r>
      <w:r w:rsidR="009A53F9">
        <w:rPr>
          <w:sz w:val="24"/>
          <w:szCs w:val="24"/>
          <w:lang w:val="en"/>
        </w:rPr>
        <w:t>expenses</w:t>
      </w:r>
      <w:r w:rsidR="0074698E" w:rsidRPr="009A53F9">
        <w:rPr>
          <w:sz w:val="24"/>
          <w:szCs w:val="24"/>
          <w:lang w:val="en"/>
        </w:rPr>
        <w:t xml:space="preserve"> should include </w:t>
      </w:r>
      <w:r w:rsidRPr="009A53F9">
        <w:rPr>
          <w:sz w:val="24"/>
          <w:szCs w:val="24"/>
          <w:lang w:val="en"/>
        </w:rPr>
        <w:t xml:space="preserve">printing </w:t>
      </w:r>
      <w:r w:rsidR="007900B4" w:rsidRPr="009A53F9">
        <w:rPr>
          <w:sz w:val="24"/>
          <w:szCs w:val="24"/>
          <w:lang w:val="en"/>
        </w:rPr>
        <w:t>and/</w:t>
      </w:r>
      <w:r w:rsidRPr="009A53F9">
        <w:rPr>
          <w:sz w:val="24"/>
          <w:szCs w:val="24"/>
          <w:lang w:val="en"/>
        </w:rPr>
        <w:t>or telephone/online access costs</w:t>
      </w:r>
      <w:r w:rsidR="009B0867">
        <w:rPr>
          <w:sz w:val="24"/>
          <w:szCs w:val="24"/>
          <w:lang w:val="en"/>
        </w:rPr>
        <w:t>.  It may be necessary to buy data bundles to enable involvement.  S</w:t>
      </w:r>
      <w:r w:rsidR="007900B4" w:rsidRPr="009A53F9">
        <w:rPr>
          <w:sz w:val="24"/>
          <w:szCs w:val="24"/>
          <w:lang w:val="en"/>
        </w:rPr>
        <w:t>taff should agree how these costs will be identified, recorded and paid in advanc</w:t>
      </w:r>
      <w:r w:rsidR="009B0867">
        <w:rPr>
          <w:sz w:val="24"/>
          <w:szCs w:val="24"/>
          <w:lang w:val="en"/>
        </w:rPr>
        <w:t xml:space="preserve">e of work being undertaken.  </w:t>
      </w:r>
    </w:p>
    <w:p w14:paraId="5C3716F6" w14:textId="404438EF" w:rsidR="00002520" w:rsidRPr="009A53F9" w:rsidRDefault="0022140F" w:rsidP="009A53F9">
      <w:pPr>
        <w:pStyle w:val="ListParagraph"/>
        <w:widowControl w:val="0"/>
        <w:numPr>
          <w:ilvl w:val="0"/>
          <w:numId w:val="13"/>
        </w:numPr>
        <w:autoSpaceDE w:val="0"/>
        <w:autoSpaceDN w:val="0"/>
        <w:adjustRightInd w:val="0"/>
        <w:spacing w:after="0" w:line="240" w:lineRule="auto"/>
        <w:rPr>
          <w:sz w:val="24"/>
          <w:szCs w:val="24"/>
          <w:lang w:val="en"/>
        </w:rPr>
      </w:pPr>
      <w:r w:rsidRPr="009A53F9">
        <w:rPr>
          <w:sz w:val="24"/>
          <w:szCs w:val="24"/>
          <w:lang w:val="en"/>
        </w:rPr>
        <w:t xml:space="preserve">In addition to payment of reasonable expenses PHWE offer payment for public contributors’ time.  </w:t>
      </w:r>
      <w:r w:rsidR="00002520" w:rsidRPr="009A53F9">
        <w:rPr>
          <w:sz w:val="24"/>
          <w:szCs w:val="24"/>
          <w:lang w:val="en"/>
        </w:rPr>
        <w:t xml:space="preserve">The following principles provide guidance </w:t>
      </w:r>
      <w:r w:rsidRPr="009A53F9">
        <w:rPr>
          <w:sz w:val="24"/>
          <w:szCs w:val="24"/>
          <w:lang w:val="en"/>
        </w:rPr>
        <w:t>for payment</w:t>
      </w:r>
      <w:r w:rsidR="00002520" w:rsidRPr="009A53F9">
        <w:rPr>
          <w:sz w:val="24"/>
          <w:szCs w:val="24"/>
          <w:lang w:val="en"/>
        </w:rPr>
        <w:t>:</w:t>
      </w:r>
    </w:p>
    <w:p w14:paraId="4878C9D0" w14:textId="244864D3" w:rsidR="00002520" w:rsidRPr="0022140F" w:rsidRDefault="00002520" w:rsidP="0022140F">
      <w:pPr>
        <w:pStyle w:val="ListParagraph"/>
        <w:widowControl w:val="0"/>
        <w:numPr>
          <w:ilvl w:val="0"/>
          <w:numId w:val="7"/>
        </w:numPr>
        <w:autoSpaceDE w:val="0"/>
        <w:autoSpaceDN w:val="0"/>
        <w:adjustRightInd w:val="0"/>
        <w:spacing w:after="0" w:line="240" w:lineRule="auto"/>
        <w:ind w:left="1080"/>
        <w:rPr>
          <w:sz w:val="24"/>
          <w:szCs w:val="24"/>
          <w:lang w:val="en"/>
        </w:rPr>
      </w:pPr>
      <w:r w:rsidRPr="0022140F">
        <w:rPr>
          <w:sz w:val="24"/>
          <w:szCs w:val="24"/>
          <w:lang w:val="en"/>
        </w:rPr>
        <w:t>The nature of the involvement should be intermittent or infrequent. Involvement that is regular and weekly</w:t>
      </w:r>
      <w:r w:rsidR="0022140F">
        <w:rPr>
          <w:sz w:val="24"/>
          <w:szCs w:val="24"/>
          <w:lang w:val="en"/>
        </w:rPr>
        <w:t>,</w:t>
      </w:r>
      <w:r w:rsidRPr="0022140F">
        <w:rPr>
          <w:sz w:val="24"/>
          <w:szCs w:val="24"/>
          <w:lang w:val="en"/>
        </w:rPr>
        <w:t xml:space="preserve"> or </w:t>
      </w:r>
      <w:r w:rsidR="00C60C98" w:rsidRPr="0022140F">
        <w:rPr>
          <w:sz w:val="24"/>
          <w:szCs w:val="24"/>
          <w:lang w:val="en"/>
        </w:rPr>
        <w:t xml:space="preserve">on </w:t>
      </w:r>
      <w:r w:rsidRPr="0022140F">
        <w:rPr>
          <w:sz w:val="24"/>
          <w:szCs w:val="24"/>
          <w:lang w:val="en"/>
        </w:rPr>
        <w:t>a fixed term project</w:t>
      </w:r>
      <w:r w:rsidR="0022140F">
        <w:rPr>
          <w:sz w:val="24"/>
          <w:szCs w:val="24"/>
          <w:lang w:val="en"/>
        </w:rPr>
        <w:t>,</w:t>
      </w:r>
      <w:r w:rsidRPr="0022140F">
        <w:rPr>
          <w:sz w:val="24"/>
          <w:szCs w:val="24"/>
          <w:lang w:val="en"/>
        </w:rPr>
        <w:t xml:space="preserve"> may require being paid through a fixed term contract</w:t>
      </w:r>
    </w:p>
    <w:p w14:paraId="0B91B46C" w14:textId="7CE0C331" w:rsidR="00002520" w:rsidRPr="0022140F" w:rsidRDefault="00C60C98" w:rsidP="0022140F">
      <w:pPr>
        <w:pStyle w:val="ListParagraph"/>
        <w:widowControl w:val="0"/>
        <w:numPr>
          <w:ilvl w:val="0"/>
          <w:numId w:val="7"/>
        </w:numPr>
        <w:autoSpaceDE w:val="0"/>
        <w:autoSpaceDN w:val="0"/>
        <w:adjustRightInd w:val="0"/>
        <w:spacing w:after="0" w:line="240" w:lineRule="auto"/>
        <w:ind w:left="1080"/>
        <w:rPr>
          <w:sz w:val="24"/>
          <w:szCs w:val="24"/>
          <w:lang w:val="en"/>
        </w:rPr>
      </w:pPr>
      <w:r w:rsidRPr="0022140F">
        <w:rPr>
          <w:sz w:val="24"/>
          <w:szCs w:val="24"/>
          <w:lang w:val="en"/>
        </w:rPr>
        <w:t xml:space="preserve">Payment for time </w:t>
      </w:r>
      <w:r w:rsidR="00002520" w:rsidRPr="0022140F">
        <w:rPr>
          <w:sz w:val="24"/>
          <w:szCs w:val="24"/>
          <w:lang w:val="en"/>
        </w:rPr>
        <w:t xml:space="preserve">should be discussed and </w:t>
      </w:r>
      <w:proofErr w:type="gramStart"/>
      <w:r w:rsidR="00002520" w:rsidRPr="0022140F">
        <w:rPr>
          <w:sz w:val="24"/>
          <w:szCs w:val="24"/>
          <w:lang w:val="en"/>
        </w:rPr>
        <w:t>planned in advance</w:t>
      </w:r>
      <w:proofErr w:type="gramEnd"/>
    </w:p>
    <w:p w14:paraId="33AFEC71" w14:textId="77777777" w:rsidR="00002520" w:rsidRPr="0022140F" w:rsidRDefault="00002520" w:rsidP="0022140F">
      <w:pPr>
        <w:pStyle w:val="ListParagraph"/>
        <w:widowControl w:val="0"/>
        <w:numPr>
          <w:ilvl w:val="0"/>
          <w:numId w:val="7"/>
        </w:numPr>
        <w:autoSpaceDE w:val="0"/>
        <w:autoSpaceDN w:val="0"/>
        <w:adjustRightInd w:val="0"/>
        <w:spacing w:after="0" w:line="240" w:lineRule="auto"/>
        <w:ind w:left="1080"/>
        <w:rPr>
          <w:sz w:val="24"/>
          <w:szCs w:val="24"/>
          <w:lang w:val="en"/>
        </w:rPr>
      </w:pPr>
      <w:r w:rsidRPr="0022140F">
        <w:rPr>
          <w:sz w:val="24"/>
          <w:szCs w:val="24"/>
          <w:lang w:val="en"/>
        </w:rPr>
        <w:t>Payment arrangements should be clear and transparent from the beginning</w:t>
      </w:r>
    </w:p>
    <w:p w14:paraId="6AB0F4A3" w14:textId="30C715EB" w:rsidR="00002520" w:rsidRPr="0022140F" w:rsidRDefault="00002520" w:rsidP="0022140F">
      <w:pPr>
        <w:pStyle w:val="ListParagraph"/>
        <w:widowControl w:val="0"/>
        <w:numPr>
          <w:ilvl w:val="0"/>
          <w:numId w:val="7"/>
        </w:numPr>
        <w:autoSpaceDE w:val="0"/>
        <w:autoSpaceDN w:val="0"/>
        <w:adjustRightInd w:val="0"/>
        <w:spacing w:after="0" w:line="240" w:lineRule="auto"/>
        <w:ind w:left="1080"/>
        <w:rPr>
          <w:sz w:val="24"/>
          <w:szCs w:val="24"/>
          <w:lang w:val="en"/>
        </w:rPr>
      </w:pPr>
      <w:r w:rsidRPr="0022140F">
        <w:rPr>
          <w:sz w:val="24"/>
          <w:szCs w:val="24"/>
          <w:lang w:val="en"/>
        </w:rPr>
        <w:t xml:space="preserve">When paying people for their time, an </w:t>
      </w:r>
      <w:r w:rsidR="00C60C98" w:rsidRPr="0022140F">
        <w:rPr>
          <w:sz w:val="24"/>
          <w:szCs w:val="24"/>
          <w:lang w:val="en"/>
        </w:rPr>
        <w:t xml:space="preserve">appropriate </w:t>
      </w:r>
      <w:r w:rsidRPr="0022140F">
        <w:rPr>
          <w:sz w:val="24"/>
          <w:szCs w:val="24"/>
          <w:lang w:val="en"/>
        </w:rPr>
        <w:t xml:space="preserve">selection process should be followed </w:t>
      </w:r>
      <w:r w:rsidR="00C60C98" w:rsidRPr="0022140F">
        <w:rPr>
          <w:sz w:val="24"/>
          <w:szCs w:val="24"/>
          <w:lang w:val="en"/>
        </w:rPr>
        <w:t>for</w:t>
      </w:r>
      <w:r w:rsidRPr="0022140F">
        <w:rPr>
          <w:sz w:val="24"/>
          <w:szCs w:val="24"/>
          <w:lang w:val="en"/>
        </w:rPr>
        <w:t xml:space="preserve"> the role</w:t>
      </w:r>
    </w:p>
    <w:p w14:paraId="582CAF8E" w14:textId="1C3DC764" w:rsidR="00002520" w:rsidRPr="0022140F" w:rsidRDefault="00002520" w:rsidP="0022140F">
      <w:pPr>
        <w:pStyle w:val="ListParagraph"/>
        <w:widowControl w:val="0"/>
        <w:numPr>
          <w:ilvl w:val="0"/>
          <w:numId w:val="7"/>
        </w:numPr>
        <w:autoSpaceDE w:val="0"/>
        <w:autoSpaceDN w:val="0"/>
        <w:adjustRightInd w:val="0"/>
        <w:spacing w:after="0" w:line="240" w:lineRule="auto"/>
        <w:ind w:left="1080"/>
        <w:rPr>
          <w:sz w:val="24"/>
          <w:szCs w:val="24"/>
          <w:lang w:val="en"/>
        </w:rPr>
      </w:pPr>
      <w:r w:rsidRPr="0022140F">
        <w:rPr>
          <w:sz w:val="24"/>
          <w:szCs w:val="24"/>
          <w:lang w:val="en"/>
        </w:rPr>
        <w:t xml:space="preserve">Current rates of pay are </w:t>
      </w:r>
      <w:r w:rsidR="00AB1E18" w:rsidRPr="0022140F">
        <w:rPr>
          <w:sz w:val="24"/>
          <w:szCs w:val="24"/>
          <w:lang w:val="en"/>
        </w:rPr>
        <w:t>linked to rates</w:t>
      </w:r>
      <w:r w:rsidRPr="0022140F">
        <w:rPr>
          <w:sz w:val="24"/>
          <w:szCs w:val="24"/>
          <w:lang w:val="en"/>
        </w:rPr>
        <w:t xml:space="preserve"> offered by</w:t>
      </w:r>
      <w:r w:rsidR="00C25FA3">
        <w:rPr>
          <w:sz w:val="24"/>
          <w:szCs w:val="24"/>
          <w:lang w:val="en"/>
        </w:rPr>
        <w:t xml:space="preserve"> the N</w:t>
      </w:r>
      <w:r w:rsidR="00BE079C">
        <w:rPr>
          <w:sz w:val="24"/>
          <w:szCs w:val="24"/>
          <w:lang w:val="en"/>
        </w:rPr>
        <w:t>ational Institute for Health Research (NIHR)</w:t>
      </w:r>
      <w:r w:rsidR="00C25FA3">
        <w:rPr>
          <w:sz w:val="24"/>
          <w:szCs w:val="24"/>
          <w:lang w:val="en"/>
        </w:rPr>
        <w:t xml:space="preserve"> and</w:t>
      </w:r>
      <w:r w:rsidRPr="0022140F">
        <w:rPr>
          <w:sz w:val="24"/>
          <w:szCs w:val="24"/>
          <w:lang w:val="en"/>
        </w:rPr>
        <w:t xml:space="preserve"> UWE (University of the West of Engl</w:t>
      </w:r>
      <w:r w:rsidR="00D83836" w:rsidRPr="0022140F">
        <w:rPr>
          <w:sz w:val="24"/>
          <w:szCs w:val="24"/>
          <w:lang w:val="en"/>
        </w:rPr>
        <w:t>and</w:t>
      </w:r>
      <w:r w:rsidR="00E47437">
        <w:rPr>
          <w:sz w:val="24"/>
          <w:szCs w:val="24"/>
          <w:lang w:val="en"/>
        </w:rPr>
        <w:t xml:space="preserve"> as of </w:t>
      </w:r>
      <w:r w:rsidR="005D466B">
        <w:rPr>
          <w:sz w:val="24"/>
          <w:szCs w:val="24"/>
          <w:lang w:val="en"/>
        </w:rPr>
        <w:t xml:space="preserve">April </w:t>
      </w:r>
      <w:r w:rsidR="00C25FA3">
        <w:rPr>
          <w:sz w:val="24"/>
          <w:szCs w:val="24"/>
          <w:lang w:val="en"/>
        </w:rPr>
        <w:t>2021</w:t>
      </w:r>
      <w:r w:rsidR="00D83836" w:rsidRPr="0022140F">
        <w:rPr>
          <w:sz w:val="24"/>
          <w:szCs w:val="24"/>
          <w:lang w:val="en"/>
        </w:rPr>
        <w:t>)</w:t>
      </w:r>
      <w:r w:rsidR="00450796">
        <w:rPr>
          <w:sz w:val="24"/>
          <w:szCs w:val="24"/>
          <w:lang w:val="en"/>
        </w:rPr>
        <w:t xml:space="preserve"> because PHWE is hosted by UWE</w:t>
      </w:r>
      <w:r w:rsidR="00D83836" w:rsidRPr="0022140F">
        <w:rPr>
          <w:sz w:val="24"/>
          <w:szCs w:val="24"/>
          <w:lang w:val="en"/>
        </w:rPr>
        <w:t xml:space="preserve">. </w:t>
      </w:r>
      <w:r w:rsidR="00AB1E18" w:rsidRPr="0022140F">
        <w:rPr>
          <w:sz w:val="24"/>
          <w:szCs w:val="24"/>
          <w:lang w:val="en"/>
        </w:rPr>
        <w:t>The</w:t>
      </w:r>
      <w:r w:rsidR="0022140F">
        <w:rPr>
          <w:sz w:val="24"/>
          <w:szCs w:val="24"/>
          <w:lang w:val="en"/>
        </w:rPr>
        <w:t xml:space="preserve"> hourly</w:t>
      </w:r>
      <w:r w:rsidR="00AB1E18" w:rsidRPr="0022140F">
        <w:rPr>
          <w:sz w:val="24"/>
          <w:szCs w:val="24"/>
          <w:lang w:val="en"/>
        </w:rPr>
        <w:t xml:space="preserve"> rate </w:t>
      </w:r>
      <w:r w:rsidRPr="0022140F">
        <w:rPr>
          <w:sz w:val="24"/>
          <w:szCs w:val="24"/>
          <w:lang w:val="en"/>
        </w:rPr>
        <w:t>includes</w:t>
      </w:r>
      <w:r w:rsidR="0022140F">
        <w:rPr>
          <w:sz w:val="24"/>
          <w:szCs w:val="24"/>
          <w:lang w:val="en"/>
        </w:rPr>
        <w:t xml:space="preserve"> some</w:t>
      </w:r>
      <w:r w:rsidRPr="0022140F">
        <w:rPr>
          <w:sz w:val="24"/>
          <w:szCs w:val="24"/>
          <w:lang w:val="en"/>
        </w:rPr>
        <w:t xml:space="preserve"> routine preparation</w:t>
      </w:r>
      <w:r w:rsidR="00AB1E18" w:rsidRPr="0022140F">
        <w:rPr>
          <w:sz w:val="24"/>
          <w:szCs w:val="24"/>
          <w:lang w:val="en"/>
        </w:rPr>
        <w:t xml:space="preserve"> for meetings</w:t>
      </w:r>
      <w:r w:rsidRPr="0022140F">
        <w:rPr>
          <w:sz w:val="24"/>
          <w:szCs w:val="24"/>
          <w:lang w:val="en"/>
        </w:rPr>
        <w:t xml:space="preserve"> such as reading paper</w:t>
      </w:r>
      <w:r w:rsidR="00AB1E18" w:rsidRPr="0022140F">
        <w:rPr>
          <w:sz w:val="24"/>
          <w:szCs w:val="24"/>
          <w:lang w:val="en"/>
        </w:rPr>
        <w:t xml:space="preserve">s. </w:t>
      </w:r>
    </w:p>
    <w:p w14:paraId="5440C246" w14:textId="344E7973" w:rsidR="00241EC7" w:rsidRPr="0022140F" w:rsidRDefault="00002520" w:rsidP="0022140F">
      <w:pPr>
        <w:pStyle w:val="ListParagraph"/>
        <w:widowControl w:val="0"/>
        <w:numPr>
          <w:ilvl w:val="0"/>
          <w:numId w:val="7"/>
        </w:numPr>
        <w:autoSpaceDE w:val="0"/>
        <w:autoSpaceDN w:val="0"/>
        <w:adjustRightInd w:val="0"/>
        <w:spacing w:after="0" w:line="240" w:lineRule="auto"/>
        <w:ind w:left="1080"/>
        <w:rPr>
          <w:sz w:val="24"/>
          <w:szCs w:val="24"/>
          <w:lang w:val="en"/>
        </w:rPr>
      </w:pPr>
      <w:r w:rsidRPr="0022140F">
        <w:rPr>
          <w:sz w:val="24"/>
          <w:szCs w:val="24"/>
          <w:lang w:val="en"/>
        </w:rPr>
        <w:lastRenderedPageBreak/>
        <w:t>Public members are responsible for their own tax declaration</w:t>
      </w:r>
      <w:r w:rsidR="00241EC7">
        <w:rPr>
          <w:rStyle w:val="EndnoteReference"/>
          <w:sz w:val="24"/>
          <w:szCs w:val="24"/>
          <w:lang w:val="en"/>
        </w:rPr>
        <w:endnoteReference w:id="1"/>
      </w:r>
    </w:p>
    <w:p w14:paraId="1D2F3A02" w14:textId="77777777" w:rsidR="00241EC7" w:rsidRPr="00947CC4" w:rsidRDefault="00241EC7" w:rsidP="0022140F">
      <w:pPr>
        <w:widowControl w:val="0"/>
        <w:numPr>
          <w:ilvl w:val="0"/>
          <w:numId w:val="1"/>
        </w:numPr>
        <w:autoSpaceDE w:val="0"/>
        <w:autoSpaceDN w:val="0"/>
        <w:adjustRightInd w:val="0"/>
        <w:spacing w:after="0" w:line="240" w:lineRule="auto"/>
        <w:ind w:left="1080" w:hanging="360"/>
        <w:rPr>
          <w:sz w:val="24"/>
          <w:szCs w:val="24"/>
          <w:lang w:val="en"/>
        </w:rPr>
      </w:pPr>
      <w:r w:rsidRPr="00947CC4">
        <w:rPr>
          <w:sz w:val="24"/>
          <w:szCs w:val="24"/>
          <w:lang w:val="en"/>
        </w:rPr>
        <w:t>Public members should choose the most cost-effective travel available to them</w:t>
      </w:r>
    </w:p>
    <w:p w14:paraId="6DC4E341" w14:textId="01BC1861" w:rsidR="00241EC7" w:rsidRPr="00947CC4" w:rsidRDefault="00241EC7" w:rsidP="0022140F">
      <w:pPr>
        <w:widowControl w:val="0"/>
        <w:numPr>
          <w:ilvl w:val="0"/>
          <w:numId w:val="1"/>
        </w:numPr>
        <w:autoSpaceDE w:val="0"/>
        <w:autoSpaceDN w:val="0"/>
        <w:adjustRightInd w:val="0"/>
        <w:spacing w:after="0" w:line="240" w:lineRule="auto"/>
        <w:ind w:left="1080" w:hanging="360"/>
        <w:rPr>
          <w:sz w:val="24"/>
          <w:szCs w:val="24"/>
          <w:lang w:val="en"/>
        </w:rPr>
      </w:pPr>
      <w:r>
        <w:rPr>
          <w:sz w:val="24"/>
          <w:szCs w:val="24"/>
          <w:lang w:val="en"/>
        </w:rPr>
        <w:t>Public involvement staff and researchers</w:t>
      </w:r>
      <w:r w:rsidRPr="00947CC4">
        <w:rPr>
          <w:sz w:val="24"/>
          <w:szCs w:val="24"/>
          <w:lang w:val="en"/>
        </w:rPr>
        <w:t xml:space="preserve"> should ensure that involvement opportunities for public contributors are </w:t>
      </w:r>
      <w:r>
        <w:rPr>
          <w:sz w:val="24"/>
          <w:szCs w:val="24"/>
          <w:lang w:val="en"/>
        </w:rPr>
        <w:t>shared out fairly.</w:t>
      </w:r>
    </w:p>
    <w:p w14:paraId="0B4DFC85" w14:textId="6933A72E" w:rsidR="00241EC7" w:rsidRDefault="00241EC7" w:rsidP="009A53F9">
      <w:pPr>
        <w:pStyle w:val="ListParagraph"/>
        <w:numPr>
          <w:ilvl w:val="0"/>
          <w:numId w:val="13"/>
        </w:numPr>
        <w:spacing w:after="0" w:line="240" w:lineRule="auto"/>
        <w:rPr>
          <w:sz w:val="24"/>
          <w:szCs w:val="24"/>
          <w:lang w:val="en"/>
        </w:rPr>
      </w:pPr>
      <w:r w:rsidRPr="00E3268B">
        <w:rPr>
          <w:sz w:val="24"/>
          <w:szCs w:val="24"/>
          <w:lang w:val="en"/>
        </w:rPr>
        <w:t xml:space="preserve">Claim forms and payment processes vary between PHWE’s partner organisations, so public involvement staff and researchers </w:t>
      </w:r>
      <w:r w:rsidRPr="00590761">
        <w:rPr>
          <w:b/>
          <w:bCs/>
          <w:sz w:val="24"/>
          <w:szCs w:val="24"/>
          <w:lang w:val="en"/>
        </w:rPr>
        <w:t>must</w:t>
      </w:r>
      <w:r w:rsidRPr="00E3268B">
        <w:rPr>
          <w:sz w:val="24"/>
          <w:szCs w:val="24"/>
          <w:lang w:val="en"/>
        </w:rPr>
        <w:t xml:space="preserve"> explain and support public contributors to understand procedures and</w:t>
      </w:r>
      <w:r>
        <w:rPr>
          <w:sz w:val="24"/>
          <w:szCs w:val="24"/>
          <w:lang w:val="en"/>
        </w:rPr>
        <w:t xml:space="preserve"> how to</w:t>
      </w:r>
      <w:r w:rsidRPr="00E3268B">
        <w:rPr>
          <w:sz w:val="24"/>
          <w:szCs w:val="24"/>
          <w:lang w:val="en"/>
        </w:rPr>
        <w:t xml:space="preserve"> claim for their involvement activities.</w:t>
      </w:r>
    </w:p>
    <w:p w14:paraId="6CCD2EFC" w14:textId="1FE98A13" w:rsidR="00241EC7" w:rsidRDefault="00241EC7" w:rsidP="009A53F9">
      <w:pPr>
        <w:pStyle w:val="ListParagraph"/>
        <w:numPr>
          <w:ilvl w:val="0"/>
          <w:numId w:val="13"/>
        </w:numPr>
        <w:spacing w:before="120" w:after="0" w:line="240" w:lineRule="auto"/>
        <w:rPr>
          <w:sz w:val="24"/>
          <w:szCs w:val="24"/>
          <w:lang w:val="en"/>
        </w:rPr>
      </w:pPr>
      <w:r>
        <w:rPr>
          <w:sz w:val="24"/>
          <w:szCs w:val="24"/>
          <w:lang w:val="en"/>
        </w:rPr>
        <w:t>In some circumstances, particularly for one-off activities, w</w:t>
      </w:r>
      <w:r w:rsidRPr="00E3268B">
        <w:rPr>
          <w:sz w:val="24"/>
          <w:szCs w:val="24"/>
          <w:lang w:val="en"/>
        </w:rPr>
        <w:t>e offer voucher</w:t>
      </w:r>
      <w:r>
        <w:rPr>
          <w:sz w:val="24"/>
          <w:szCs w:val="24"/>
          <w:lang w:val="en"/>
        </w:rPr>
        <w:t>s as a thank you</w:t>
      </w:r>
      <w:r w:rsidRPr="00E3268B">
        <w:rPr>
          <w:sz w:val="24"/>
          <w:szCs w:val="24"/>
          <w:lang w:val="en"/>
        </w:rPr>
        <w:t xml:space="preserve"> to support the involvement of people in diverse circumstances</w:t>
      </w:r>
      <w:r>
        <w:rPr>
          <w:sz w:val="24"/>
          <w:szCs w:val="24"/>
          <w:lang w:val="en"/>
        </w:rPr>
        <w:t>.  Amounts may vary, should be based on the hourly rate, and should be made clear in advance</w:t>
      </w:r>
      <w:r w:rsidRPr="00E3268B">
        <w:rPr>
          <w:sz w:val="24"/>
          <w:szCs w:val="24"/>
          <w:lang w:val="en"/>
        </w:rPr>
        <w:t xml:space="preserve">. </w:t>
      </w:r>
    </w:p>
    <w:p w14:paraId="5D62CB39" w14:textId="0C399BB2" w:rsidR="00241EC7" w:rsidRPr="00241EC7" w:rsidRDefault="00241EC7" w:rsidP="0074698E">
      <w:pPr>
        <w:pStyle w:val="Heading2"/>
        <w:spacing w:before="120" w:after="120"/>
        <w:jc w:val="center"/>
      </w:pPr>
      <w:r w:rsidRPr="00241EC7">
        <w:t xml:space="preserve">Examples of </w:t>
      </w:r>
      <w:r w:rsidR="006A1089">
        <w:t xml:space="preserve">payments for </w:t>
      </w:r>
      <w:r w:rsidRPr="00241EC7">
        <w:t xml:space="preserve">involvement </w:t>
      </w:r>
    </w:p>
    <w:tbl>
      <w:tblPr>
        <w:tblW w:w="10065" w:type="dxa"/>
        <w:tblInd w:w="-3" w:type="dxa"/>
        <w:tblLook w:val="0000" w:firstRow="0" w:lastRow="0" w:firstColumn="0" w:lastColumn="0" w:noHBand="0" w:noVBand="0"/>
      </w:tblPr>
      <w:tblGrid>
        <w:gridCol w:w="6475"/>
        <w:gridCol w:w="3590"/>
      </w:tblGrid>
      <w:tr w:rsidR="006A1089" w:rsidRPr="00947CC4" w14:paraId="29A1A011" w14:textId="77777777" w:rsidTr="006A1089">
        <w:trPr>
          <w:trHeight w:val="450"/>
        </w:trPr>
        <w:tc>
          <w:tcPr>
            <w:tcW w:w="0" w:type="auto"/>
            <w:tcBorders>
              <w:top w:val="single" w:sz="2" w:space="0" w:color="00AA9E"/>
              <w:left w:val="single" w:sz="2" w:space="0" w:color="00AA9E"/>
              <w:bottom w:val="single" w:sz="2" w:space="0" w:color="00AA9E"/>
              <w:right w:val="single" w:sz="2" w:space="0" w:color="00AA9E"/>
            </w:tcBorders>
            <w:shd w:val="clear" w:color="auto" w:fill="00AA9E"/>
            <w:vAlign w:val="center"/>
          </w:tcPr>
          <w:p w14:paraId="4D51A137" w14:textId="77777777" w:rsidR="00241EC7" w:rsidRPr="00947CC4" w:rsidRDefault="00241EC7" w:rsidP="00241EC7">
            <w:pPr>
              <w:widowControl w:val="0"/>
              <w:autoSpaceDE w:val="0"/>
              <w:autoSpaceDN w:val="0"/>
              <w:adjustRightInd w:val="0"/>
              <w:spacing w:after="0"/>
              <w:rPr>
                <w:sz w:val="24"/>
                <w:szCs w:val="24"/>
                <w:lang w:val="en"/>
              </w:rPr>
            </w:pPr>
            <w:r w:rsidRPr="00947CC4">
              <w:rPr>
                <w:b/>
                <w:bCs/>
                <w:color w:val="FFFFFF"/>
                <w:sz w:val="24"/>
                <w:szCs w:val="24"/>
                <w:lang w:val="en"/>
              </w:rPr>
              <w:t>Activity</w:t>
            </w:r>
          </w:p>
        </w:tc>
        <w:tc>
          <w:tcPr>
            <w:tcW w:w="3590" w:type="dxa"/>
            <w:tcBorders>
              <w:top w:val="single" w:sz="2" w:space="0" w:color="00AA9E"/>
              <w:left w:val="single" w:sz="2" w:space="0" w:color="00AA9E"/>
              <w:bottom w:val="single" w:sz="2" w:space="0" w:color="00AA9E"/>
              <w:right w:val="single" w:sz="2" w:space="0" w:color="00AA9E"/>
            </w:tcBorders>
            <w:shd w:val="clear" w:color="auto" w:fill="00AA9E"/>
            <w:vAlign w:val="center"/>
          </w:tcPr>
          <w:p w14:paraId="4FA28A54" w14:textId="77777777" w:rsidR="00241EC7" w:rsidRPr="00947CC4" w:rsidRDefault="00241EC7" w:rsidP="00241EC7">
            <w:pPr>
              <w:widowControl w:val="0"/>
              <w:autoSpaceDE w:val="0"/>
              <w:autoSpaceDN w:val="0"/>
              <w:adjustRightInd w:val="0"/>
              <w:spacing w:after="0"/>
              <w:rPr>
                <w:sz w:val="24"/>
                <w:szCs w:val="24"/>
                <w:lang w:val="en"/>
              </w:rPr>
            </w:pPr>
            <w:r w:rsidRPr="00947CC4">
              <w:rPr>
                <w:b/>
                <w:bCs/>
                <w:color w:val="FFFFFF"/>
                <w:sz w:val="24"/>
                <w:szCs w:val="24"/>
                <w:lang w:val="en"/>
              </w:rPr>
              <w:t>Rate</w:t>
            </w:r>
            <w:r>
              <w:rPr>
                <w:rStyle w:val="EndnoteReference"/>
                <w:b/>
                <w:bCs/>
                <w:color w:val="FFFFFF"/>
                <w:sz w:val="24"/>
                <w:szCs w:val="24"/>
                <w:lang w:val="en"/>
              </w:rPr>
              <w:endnoteReference w:id="2"/>
            </w:r>
          </w:p>
        </w:tc>
      </w:tr>
      <w:tr w:rsidR="006A1089" w:rsidRPr="00947CC4" w14:paraId="213A847C" w14:textId="77777777" w:rsidTr="006A1089">
        <w:trPr>
          <w:trHeight w:val="450"/>
        </w:trPr>
        <w:tc>
          <w:tcPr>
            <w:tcW w:w="0" w:type="auto"/>
            <w:tcBorders>
              <w:top w:val="single" w:sz="2" w:space="0" w:color="00AA9E"/>
              <w:left w:val="single" w:sz="2" w:space="0" w:color="00AA9E"/>
              <w:bottom w:val="single" w:sz="2" w:space="0" w:color="00AA9E"/>
              <w:right w:val="single" w:sz="2" w:space="0" w:color="00AA9E"/>
            </w:tcBorders>
            <w:vAlign w:val="center"/>
          </w:tcPr>
          <w:p w14:paraId="38868711" w14:textId="77777777" w:rsidR="00241EC7" w:rsidRPr="00947CC4" w:rsidRDefault="00241EC7" w:rsidP="00241EC7">
            <w:pPr>
              <w:widowControl w:val="0"/>
              <w:autoSpaceDE w:val="0"/>
              <w:autoSpaceDN w:val="0"/>
              <w:adjustRightInd w:val="0"/>
              <w:spacing w:after="0"/>
              <w:rPr>
                <w:sz w:val="24"/>
                <w:szCs w:val="24"/>
                <w:lang w:val="en"/>
              </w:rPr>
            </w:pPr>
            <w:r>
              <w:rPr>
                <w:sz w:val="24"/>
                <w:szCs w:val="24"/>
                <w:lang w:val="en"/>
              </w:rPr>
              <w:t>PHWE Operational Group meetings</w:t>
            </w:r>
          </w:p>
        </w:tc>
        <w:tc>
          <w:tcPr>
            <w:tcW w:w="3590" w:type="dxa"/>
            <w:tcBorders>
              <w:top w:val="single" w:sz="2" w:space="0" w:color="00AA9E"/>
              <w:left w:val="single" w:sz="2" w:space="0" w:color="00AA9E"/>
              <w:bottom w:val="single" w:sz="2" w:space="0" w:color="00AA9E"/>
              <w:right w:val="single" w:sz="2" w:space="0" w:color="00AA9E"/>
            </w:tcBorders>
            <w:vAlign w:val="center"/>
          </w:tcPr>
          <w:p w14:paraId="1BF85751" w14:textId="2C53D384" w:rsidR="00241EC7" w:rsidRPr="00947CC4" w:rsidRDefault="00241EC7" w:rsidP="00241EC7">
            <w:pPr>
              <w:widowControl w:val="0"/>
              <w:autoSpaceDE w:val="0"/>
              <w:autoSpaceDN w:val="0"/>
              <w:adjustRightInd w:val="0"/>
              <w:spacing w:after="0"/>
              <w:rPr>
                <w:sz w:val="24"/>
                <w:szCs w:val="24"/>
                <w:lang w:val="en"/>
              </w:rPr>
            </w:pPr>
            <w:r>
              <w:rPr>
                <w:sz w:val="24"/>
                <w:szCs w:val="24"/>
                <w:lang w:val="en"/>
              </w:rPr>
              <w:t>£</w:t>
            </w:r>
            <w:r w:rsidR="00C25FA3">
              <w:rPr>
                <w:sz w:val="24"/>
                <w:szCs w:val="24"/>
                <w:lang w:val="en"/>
              </w:rPr>
              <w:t>25</w:t>
            </w:r>
            <w:r w:rsidR="00C25FA3" w:rsidRPr="00947CC4">
              <w:rPr>
                <w:sz w:val="24"/>
                <w:szCs w:val="24"/>
                <w:lang w:val="en"/>
              </w:rPr>
              <w:t xml:space="preserve"> </w:t>
            </w:r>
            <w:r w:rsidRPr="00947CC4">
              <w:rPr>
                <w:sz w:val="24"/>
                <w:szCs w:val="24"/>
                <w:lang w:val="en"/>
              </w:rPr>
              <w:t>per hour</w:t>
            </w:r>
          </w:p>
        </w:tc>
      </w:tr>
      <w:tr w:rsidR="006A1089" w:rsidRPr="00947CC4" w14:paraId="0CA09F67" w14:textId="77777777" w:rsidTr="006A1089">
        <w:trPr>
          <w:trHeight w:val="450"/>
        </w:trPr>
        <w:tc>
          <w:tcPr>
            <w:tcW w:w="0" w:type="auto"/>
            <w:tcBorders>
              <w:top w:val="single" w:sz="2" w:space="0" w:color="00AA9E"/>
              <w:left w:val="single" w:sz="2" w:space="0" w:color="00AA9E"/>
              <w:bottom w:val="single" w:sz="2" w:space="0" w:color="00AA9E"/>
              <w:right w:val="single" w:sz="2" w:space="0" w:color="00AA9E"/>
            </w:tcBorders>
            <w:vAlign w:val="center"/>
          </w:tcPr>
          <w:p w14:paraId="5CF95C84" w14:textId="77777777" w:rsidR="00241EC7" w:rsidRPr="00947CC4" w:rsidRDefault="00241EC7" w:rsidP="00241EC7">
            <w:pPr>
              <w:widowControl w:val="0"/>
              <w:autoSpaceDE w:val="0"/>
              <w:autoSpaceDN w:val="0"/>
              <w:adjustRightInd w:val="0"/>
              <w:spacing w:after="0"/>
              <w:rPr>
                <w:sz w:val="24"/>
                <w:szCs w:val="24"/>
                <w:lang w:val="en"/>
              </w:rPr>
            </w:pPr>
            <w:r>
              <w:rPr>
                <w:sz w:val="24"/>
                <w:szCs w:val="24"/>
                <w:lang w:val="en"/>
              </w:rPr>
              <w:t>Partner organisations’ b</w:t>
            </w:r>
            <w:r w:rsidRPr="00947CC4">
              <w:rPr>
                <w:sz w:val="24"/>
                <w:szCs w:val="24"/>
                <w:lang w:val="en"/>
              </w:rPr>
              <w:t xml:space="preserve">oard </w:t>
            </w:r>
            <w:r>
              <w:rPr>
                <w:sz w:val="24"/>
                <w:szCs w:val="24"/>
                <w:lang w:val="en"/>
              </w:rPr>
              <w:t>meetings and executive group meetings, including the PHWE Steering Group</w:t>
            </w:r>
          </w:p>
        </w:tc>
        <w:tc>
          <w:tcPr>
            <w:tcW w:w="3590" w:type="dxa"/>
            <w:tcBorders>
              <w:top w:val="single" w:sz="2" w:space="0" w:color="00AA9E"/>
              <w:left w:val="single" w:sz="2" w:space="0" w:color="00AA9E"/>
              <w:bottom w:val="single" w:sz="2" w:space="0" w:color="00AA9E"/>
              <w:right w:val="single" w:sz="2" w:space="0" w:color="00AA9E"/>
            </w:tcBorders>
            <w:vAlign w:val="center"/>
          </w:tcPr>
          <w:p w14:paraId="655F1B21" w14:textId="66D1DB79" w:rsidR="00241EC7" w:rsidRPr="00947CC4" w:rsidRDefault="00241EC7" w:rsidP="00241EC7">
            <w:pPr>
              <w:widowControl w:val="0"/>
              <w:autoSpaceDE w:val="0"/>
              <w:autoSpaceDN w:val="0"/>
              <w:adjustRightInd w:val="0"/>
              <w:spacing w:after="0"/>
              <w:rPr>
                <w:sz w:val="24"/>
                <w:szCs w:val="24"/>
                <w:lang w:val="en"/>
              </w:rPr>
            </w:pPr>
            <w:r>
              <w:rPr>
                <w:sz w:val="24"/>
                <w:szCs w:val="24"/>
                <w:lang w:val="en"/>
              </w:rPr>
              <w:t>£</w:t>
            </w:r>
            <w:r w:rsidR="00C25FA3">
              <w:rPr>
                <w:sz w:val="24"/>
                <w:szCs w:val="24"/>
                <w:lang w:val="en"/>
              </w:rPr>
              <w:t>25</w:t>
            </w:r>
            <w:r w:rsidR="00C25FA3" w:rsidRPr="00947CC4">
              <w:rPr>
                <w:sz w:val="24"/>
                <w:szCs w:val="24"/>
                <w:lang w:val="en"/>
              </w:rPr>
              <w:t xml:space="preserve"> </w:t>
            </w:r>
            <w:r w:rsidRPr="00947CC4">
              <w:rPr>
                <w:sz w:val="24"/>
                <w:szCs w:val="24"/>
                <w:lang w:val="en"/>
              </w:rPr>
              <w:t>per hour</w:t>
            </w:r>
          </w:p>
        </w:tc>
      </w:tr>
      <w:tr w:rsidR="006A1089" w:rsidRPr="00947CC4" w14:paraId="6430FE1C" w14:textId="77777777" w:rsidTr="006A1089">
        <w:trPr>
          <w:trHeight w:val="450"/>
        </w:trPr>
        <w:tc>
          <w:tcPr>
            <w:tcW w:w="0" w:type="auto"/>
            <w:tcBorders>
              <w:top w:val="single" w:sz="2" w:space="0" w:color="00AA9E"/>
              <w:left w:val="single" w:sz="2" w:space="0" w:color="00AA9E"/>
              <w:bottom w:val="single" w:sz="2" w:space="0" w:color="00AA9E"/>
              <w:right w:val="single" w:sz="2" w:space="0" w:color="00AA9E"/>
            </w:tcBorders>
            <w:vAlign w:val="center"/>
          </w:tcPr>
          <w:p w14:paraId="090FE0CD" w14:textId="77777777" w:rsidR="00241EC7" w:rsidRPr="00947CC4" w:rsidRDefault="00241EC7" w:rsidP="00241EC7">
            <w:pPr>
              <w:widowControl w:val="0"/>
              <w:autoSpaceDE w:val="0"/>
              <w:autoSpaceDN w:val="0"/>
              <w:adjustRightInd w:val="0"/>
              <w:spacing w:after="0"/>
              <w:rPr>
                <w:sz w:val="24"/>
                <w:szCs w:val="24"/>
                <w:lang w:val="en"/>
              </w:rPr>
            </w:pPr>
            <w:r w:rsidRPr="00947CC4">
              <w:rPr>
                <w:sz w:val="24"/>
                <w:szCs w:val="24"/>
                <w:lang w:val="en"/>
              </w:rPr>
              <w:t>Task &amp; Finish working groups</w:t>
            </w:r>
          </w:p>
        </w:tc>
        <w:tc>
          <w:tcPr>
            <w:tcW w:w="3590" w:type="dxa"/>
            <w:tcBorders>
              <w:top w:val="single" w:sz="2" w:space="0" w:color="00AA9E"/>
              <w:left w:val="single" w:sz="2" w:space="0" w:color="00AA9E"/>
              <w:bottom w:val="single" w:sz="2" w:space="0" w:color="00AA9E"/>
              <w:right w:val="single" w:sz="2" w:space="0" w:color="00AA9E"/>
            </w:tcBorders>
            <w:vAlign w:val="center"/>
          </w:tcPr>
          <w:p w14:paraId="412FDCA8" w14:textId="22414AD0" w:rsidR="00241EC7" w:rsidRPr="00947CC4" w:rsidRDefault="00241EC7" w:rsidP="00241EC7">
            <w:pPr>
              <w:widowControl w:val="0"/>
              <w:autoSpaceDE w:val="0"/>
              <w:autoSpaceDN w:val="0"/>
              <w:adjustRightInd w:val="0"/>
              <w:spacing w:after="0"/>
              <w:rPr>
                <w:sz w:val="24"/>
                <w:szCs w:val="24"/>
                <w:lang w:val="en"/>
              </w:rPr>
            </w:pPr>
            <w:r>
              <w:rPr>
                <w:sz w:val="24"/>
                <w:szCs w:val="24"/>
                <w:lang w:val="en"/>
              </w:rPr>
              <w:t>£</w:t>
            </w:r>
            <w:r w:rsidR="00C25FA3">
              <w:rPr>
                <w:sz w:val="24"/>
                <w:szCs w:val="24"/>
                <w:lang w:val="en"/>
              </w:rPr>
              <w:t>25</w:t>
            </w:r>
            <w:r w:rsidR="00C25FA3" w:rsidRPr="00947CC4">
              <w:rPr>
                <w:sz w:val="24"/>
                <w:szCs w:val="24"/>
                <w:lang w:val="en"/>
              </w:rPr>
              <w:t xml:space="preserve"> </w:t>
            </w:r>
            <w:r w:rsidRPr="00947CC4">
              <w:rPr>
                <w:sz w:val="24"/>
                <w:szCs w:val="24"/>
                <w:lang w:val="en"/>
              </w:rPr>
              <w:t>per hour</w:t>
            </w:r>
          </w:p>
        </w:tc>
      </w:tr>
      <w:tr w:rsidR="006A1089" w:rsidRPr="00947CC4" w14:paraId="19643060" w14:textId="77777777" w:rsidTr="006A1089">
        <w:trPr>
          <w:trHeight w:val="450"/>
        </w:trPr>
        <w:tc>
          <w:tcPr>
            <w:tcW w:w="0" w:type="auto"/>
            <w:tcBorders>
              <w:top w:val="single" w:sz="2" w:space="0" w:color="00AA9E"/>
              <w:left w:val="single" w:sz="2" w:space="0" w:color="00AA9E"/>
              <w:bottom w:val="single" w:sz="2" w:space="0" w:color="00AA9E"/>
              <w:right w:val="single" w:sz="2" w:space="0" w:color="00AA9E"/>
            </w:tcBorders>
            <w:vAlign w:val="center"/>
          </w:tcPr>
          <w:p w14:paraId="46915349" w14:textId="77777777" w:rsidR="00241EC7" w:rsidRPr="00947CC4" w:rsidRDefault="00241EC7" w:rsidP="00241EC7">
            <w:pPr>
              <w:widowControl w:val="0"/>
              <w:autoSpaceDE w:val="0"/>
              <w:autoSpaceDN w:val="0"/>
              <w:adjustRightInd w:val="0"/>
              <w:spacing w:after="0"/>
              <w:rPr>
                <w:sz w:val="24"/>
                <w:szCs w:val="24"/>
                <w:lang w:val="en"/>
              </w:rPr>
            </w:pPr>
            <w:r w:rsidRPr="00947CC4">
              <w:rPr>
                <w:sz w:val="24"/>
                <w:szCs w:val="24"/>
                <w:lang w:val="en"/>
              </w:rPr>
              <w:t>Research</w:t>
            </w:r>
            <w:r>
              <w:rPr>
                <w:sz w:val="24"/>
                <w:szCs w:val="24"/>
                <w:lang w:val="en"/>
              </w:rPr>
              <w:t xml:space="preserve"> and related</w:t>
            </w:r>
            <w:r w:rsidRPr="00947CC4">
              <w:rPr>
                <w:sz w:val="24"/>
                <w:szCs w:val="24"/>
                <w:lang w:val="en"/>
              </w:rPr>
              <w:t xml:space="preserve"> </w:t>
            </w:r>
            <w:r>
              <w:rPr>
                <w:sz w:val="24"/>
                <w:szCs w:val="24"/>
                <w:lang w:val="en"/>
              </w:rPr>
              <w:t>a</w:t>
            </w:r>
            <w:r w:rsidRPr="00947CC4">
              <w:rPr>
                <w:sz w:val="24"/>
                <w:szCs w:val="24"/>
                <w:lang w:val="en"/>
              </w:rPr>
              <w:t>ctivities</w:t>
            </w:r>
            <w:r>
              <w:rPr>
                <w:sz w:val="24"/>
                <w:szCs w:val="24"/>
                <w:lang w:val="en"/>
              </w:rPr>
              <w:t xml:space="preserve"> </w:t>
            </w:r>
            <w:proofErr w:type="gramStart"/>
            <w:r>
              <w:rPr>
                <w:sz w:val="24"/>
                <w:szCs w:val="24"/>
                <w:lang w:val="en"/>
              </w:rPr>
              <w:t>e.g.</w:t>
            </w:r>
            <w:proofErr w:type="gramEnd"/>
            <w:r>
              <w:rPr>
                <w:sz w:val="24"/>
                <w:szCs w:val="24"/>
                <w:lang w:val="en"/>
              </w:rPr>
              <w:t xml:space="preserve"> attending a meeting or group discussion, helping to conduct a study or project, reading papers and </w:t>
            </w:r>
            <w:r w:rsidRPr="00947CC4">
              <w:rPr>
                <w:sz w:val="24"/>
                <w:szCs w:val="24"/>
                <w:lang w:val="en"/>
              </w:rPr>
              <w:t>other activities as agreed</w:t>
            </w:r>
          </w:p>
        </w:tc>
        <w:tc>
          <w:tcPr>
            <w:tcW w:w="3590" w:type="dxa"/>
            <w:tcBorders>
              <w:top w:val="single" w:sz="2" w:space="0" w:color="00AA9E"/>
              <w:left w:val="single" w:sz="2" w:space="0" w:color="00AA9E"/>
              <w:bottom w:val="single" w:sz="2" w:space="0" w:color="00AA9E"/>
              <w:right w:val="single" w:sz="2" w:space="0" w:color="00AA9E"/>
            </w:tcBorders>
            <w:vAlign w:val="center"/>
          </w:tcPr>
          <w:p w14:paraId="5034EC90" w14:textId="4C032E0C" w:rsidR="00241EC7" w:rsidRPr="00947CC4" w:rsidRDefault="00241EC7" w:rsidP="00241EC7">
            <w:pPr>
              <w:widowControl w:val="0"/>
              <w:autoSpaceDE w:val="0"/>
              <w:autoSpaceDN w:val="0"/>
              <w:adjustRightInd w:val="0"/>
              <w:spacing w:after="0"/>
              <w:rPr>
                <w:sz w:val="24"/>
                <w:szCs w:val="24"/>
                <w:lang w:val="en"/>
              </w:rPr>
            </w:pPr>
            <w:r>
              <w:rPr>
                <w:sz w:val="24"/>
                <w:szCs w:val="24"/>
                <w:lang w:val="en"/>
              </w:rPr>
              <w:t>£</w:t>
            </w:r>
            <w:r w:rsidR="00C25FA3">
              <w:rPr>
                <w:sz w:val="24"/>
                <w:szCs w:val="24"/>
                <w:lang w:val="en"/>
              </w:rPr>
              <w:t>25</w:t>
            </w:r>
            <w:r w:rsidR="00C25FA3" w:rsidRPr="00947CC4">
              <w:rPr>
                <w:sz w:val="24"/>
                <w:szCs w:val="24"/>
                <w:lang w:val="en"/>
              </w:rPr>
              <w:t xml:space="preserve"> </w:t>
            </w:r>
            <w:r w:rsidRPr="00947CC4">
              <w:rPr>
                <w:sz w:val="24"/>
                <w:szCs w:val="24"/>
                <w:lang w:val="en"/>
              </w:rPr>
              <w:t xml:space="preserve">per hour </w:t>
            </w:r>
          </w:p>
        </w:tc>
      </w:tr>
      <w:tr w:rsidR="006A1089" w:rsidRPr="00947CC4" w14:paraId="00BEBC3A" w14:textId="77777777" w:rsidTr="006A1089">
        <w:trPr>
          <w:trHeight w:val="450"/>
        </w:trPr>
        <w:tc>
          <w:tcPr>
            <w:tcW w:w="0" w:type="auto"/>
            <w:tcBorders>
              <w:top w:val="single" w:sz="2" w:space="0" w:color="00AA9E"/>
              <w:left w:val="single" w:sz="2" w:space="0" w:color="00AA9E"/>
              <w:bottom w:val="single" w:sz="2" w:space="0" w:color="00AA9E"/>
              <w:right w:val="single" w:sz="2" w:space="0" w:color="00AA9E"/>
            </w:tcBorders>
            <w:vAlign w:val="center"/>
          </w:tcPr>
          <w:p w14:paraId="74B55057" w14:textId="77777777" w:rsidR="00241EC7" w:rsidRPr="00947CC4" w:rsidRDefault="00241EC7" w:rsidP="00241EC7">
            <w:pPr>
              <w:widowControl w:val="0"/>
              <w:autoSpaceDE w:val="0"/>
              <w:autoSpaceDN w:val="0"/>
              <w:adjustRightInd w:val="0"/>
              <w:spacing w:after="0"/>
              <w:rPr>
                <w:sz w:val="24"/>
                <w:szCs w:val="24"/>
                <w:lang w:val="en"/>
              </w:rPr>
            </w:pPr>
            <w:r>
              <w:rPr>
                <w:sz w:val="24"/>
                <w:szCs w:val="24"/>
                <w:lang w:val="en"/>
              </w:rPr>
              <w:t>Reading and commenting on documents and papers that are not routine preparation for meetings</w:t>
            </w:r>
          </w:p>
        </w:tc>
        <w:tc>
          <w:tcPr>
            <w:tcW w:w="3590" w:type="dxa"/>
            <w:tcBorders>
              <w:top w:val="single" w:sz="2" w:space="0" w:color="00AA9E"/>
              <w:left w:val="single" w:sz="2" w:space="0" w:color="00AA9E"/>
              <w:bottom w:val="single" w:sz="2" w:space="0" w:color="00AA9E"/>
              <w:right w:val="single" w:sz="2" w:space="0" w:color="00AA9E"/>
            </w:tcBorders>
            <w:vAlign w:val="center"/>
          </w:tcPr>
          <w:p w14:paraId="6AD822DF" w14:textId="5BE5BA39" w:rsidR="00241EC7" w:rsidRPr="00947CC4" w:rsidRDefault="00241EC7" w:rsidP="00241EC7">
            <w:pPr>
              <w:widowControl w:val="0"/>
              <w:autoSpaceDE w:val="0"/>
              <w:autoSpaceDN w:val="0"/>
              <w:adjustRightInd w:val="0"/>
              <w:spacing w:after="0"/>
              <w:rPr>
                <w:sz w:val="24"/>
                <w:szCs w:val="24"/>
                <w:lang w:val="en"/>
              </w:rPr>
            </w:pPr>
            <w:r>
              <w:rPr>
                <w:sz w:val="24"/>
                <w:szCs w:val="24"/>
                <w:lang w:val="en"/>
              </w:rPr>
              <w:t>£</w:t>
            </w:r>
            <w:r w:rsidR="00C25FA3">
              <w:rPr>
                <w:sz w:val="24"/>
                <w:szCs w:val="24"/>
                <w:lang w:val="en"/>
              </w:rPr>
              <w:t xml:space="preserve">25 </w:t>
            </w:r>
            <w:r>
              <w:rPr>
                <w:sz w:val="24"/>
                <w:szCs w:val="24"/>
                <w:lang w:val="en"/>
              </w:rPr>
              <w:t>per hour</w:t>
            </w:r>
          </w:p>
        </w:tc>
      </w:tr>
      <w:tr w:rsidR="006A1089" w:rsidRPr="00947CC4" w14:paraId="66CFEABC" w14:textId="77777777" w:rsidTr="006A1089">
        <w:trPr>
          <w:trHeight w:val="450"/>
        </w:trPr>
        <w:tc>
          <w:tcPr>
            <w:tcW w:w="0" w:type="auto"/>
            <w:tcBorders>
              <w:top w:val="single" w:sz="2" w:space="0" w:color="00AA9E"/>
              <w:left w:val="single" w:sz="2" w:space="0" w:color="00AA9E"/>
              <w:bottom w:val="single" w:sz="2" w:space="0" w:color="00AA9E"/>
              <w:right w:val="single" w:sz="2" w:space="0" w:color="00AA9E"/>
            </w:tcBorders>
            <w:vAlign w:val="center"/>
          </w:tcPr>
          <w:p w14:paraId="3047B03F" w14:textId="77777777" w:rsidR="00241EC7" w:rsidRPr="00947CC4" w:rsidRDefault="00241EC7" w:rsidP="00241EC7">
            <w:pPr>
              <w:widowControl w:val="0"/>
              <w:autoSpaceDE w:val="0"/>
              <w:autoSpaceDN w:val="0"/>
              <w:adjustRightInd w:val="0"/>
              <w:spacing w:after="0"/>
              <w:rPr>
                <w:sz w:val="24"/>
                <w:szCs w:val="24"/>
                <w:lang w:val="en"/>
              </w:rPr>
            </w:pPr>
            <w:r>
              <w:rPr>
                <w:sz w:val="24"/>
                <w:szCs w:val="24"/>
                <w:lang w:val="en"/>
              </w:rPr>
              <w:t>One-off r</w:t>
            </w:r>
            <w:r w:rsidRPr="00947CC4">
              <w:rPr>
                <w:sz w:val="24"/>
                <w:szCs w:val="24"/>
                <w:lang w:val="en"/>
              </w:rPr>
              <w:t xml:space="preserve">esearch </w:t>
            </w:r>
            <w:r>
              <w:rPr>
                <w:sz w:val="24"/>
                <w:szCs w:val="24"/>
                <w:lang w:val="en"/>
              </w:rPr>
              <w:t>a</w:t>
            </w:r>
            <w:r w:rsidRPr="00947CC4">
              <w:rPr>
                <w:sz w:val="24"/>
                <w:szCs w:val="24"/>
                <w:lang w:val="en"/>
              </w:rPr>
              <w:t>ctivities</w:t>
            </w:r>
            <w:r>
              <w:rPr>
                <w:sz w:val="24"/>
                <w:szCs w:val="24"/>
                <w:lang w:val="en"/>
              </w:rPr>
              <w:t xml:space="preserve"> </w:t>
            </w:r>
            <w:proofErr w:type="gramStart"/>
            <w:r>
              <w:rPr>
                <w:sz w:val="24"/>
                <w:szCs w:val="24"/>
                <w:lang w:val="en"/>
              </w:rPr>
              <w:t>e.g.</w:t>
            </w:r>
            <w:proofErr w:type="gramEnd"/>
            <w:r>
              <w:rPr>
                <w:sz w:val="24"/>
                <w:szCs w:val="24"/>
                <w:lang w:val="en"/>
              </w:rPr>
              <w:t xml:space="preserve"> taking part in a discussion group</w:t>
            </w:r>
          </w:p>
        </w:tc>
        <w:tc>
          <w:tcPr>
            <w:tcW w:w="3590" w:type="dxa"/>
            <w:tcBorders>
              <w:top w:val="single" w:sz="2" w:space="0" w:color="00AA9E"/>
              <w:left w:val="single" w:sz="2" w:space="0" w:color="00AA9E"/>
              <w:bottom w:val="single" w:sz="2" w:space="0" w:color="00AA9E"/>
              <w:right w:val="single" w:sz="2" w:space="0" w:color="00AA9E"/>
            </w:tcBorders>
            <w:vAlign w:val="center"/>
          </w:tcPr>
          <w:p w14:paraId="49413D0D" w14:textId="172606A9" w:rsidR="00241EC7" w:rsidRPr="00947CC4" w:rsidRDefault="00241EC7" w:rsidP="00241EC7">
            <w:pPr>
              <w:widowControl w:val="0"/>
              <w:autoSpaceDE w:val="0"/>
              <w:autoSpaceDN w:val="0"/>
              <w:adjustRightInd w:val="0"/>
              <w:spacing w:after="0"/>
              <w:rPr>
                <w:sz w:val="24"/>
                <w:szCs w:val="24"/>
                <w:lang w:val="en"/>
              </w:rPr>
            </w:pPr>
            <w:r>
              <w:rPr>
                <w:sz w:val="24"/>
                <w:szCs w:val="24"/>
                <w:lang w:val="en"/>
              </w:rPr>
              <w:t>£</w:t>
            </w:r>
            <w:r w:rsidR="00C25FA3">
              <w:rPr>
                <w:sz w:val="24"/>
                <w:szCs w:val="24"/>
                <w:lang w:val="en"/>
              </w:rPr>
              <w:t xml:space="preserve">25 </w:t>
            </w:r>
            <w:r>
              <w:rPr>
                <w:sz w:val="24"/>
                <w:szCs w:val="24"/>
                <w:lang w:val="en"/>
              </w:rPr>
              <w:t>per hour or vouchers as agreed</w:t>
            </w:r>
          </w:p>
        </w:tc>
      </w:tr>
      <w:tr w:rsidR="006A1089" w:rsidRPr="00947CC4" w14:paraId="10557710" w14:textId="77777777" w:rsidTr="006A1089">
        <w:trPr>
          <w:trHeight w:val="450"/>
        </w:trPr>
        <w:tc>
          <w:tcPr>
            <w:tcW w:w="0" w:type="auto"/>
            <w:tcBorders>
              <w:top w:val="single" w:sz="2" w:space="0" w:color="00AA9E"/>
              <w:left w:val="single" w:sz="2" w:space="0" w:color="00AA9E"/>
              <w:bottom w:val="single" w:sz="2" w:space="0" w:color="00AA9E"/>
              <w:right w:val="single" w:sz="2" w:space="0" w:color="00AA9E"/>
            </w:tcBorders>
            <w:vAlign w:val="center"/>
          </w:tcPr>
          <w:p w14:paraId="516D09B5" w14:textId="77777777" w:rsidR="00241EC7" w:rsidRPr="00947CC4" w:rsidRDefault="00241EC7" w:rsidP="00241EC7">
            <w:pPr>
              <w:widowControl w:val="0"/>
              <w:autoSpaceDE w:val="0"/>
              <w:autoSpaceDN w:val="0"/>
              <w:adjustRightInd w:val="0"/>
              <w:spacing w:after="0"/>
              <w:rPr>
                <w:sz w:val="24"/>
                <w:szCs w:val="24"/>
                <w:lang w:val="en"/>
              </w:rPr>
            </w:pPr>
            <w:r w:rsidRPr="00947CC4">
              <w:rPr>
                <w:sz w:val="24"/>
                <w:szCs w:val="24"/>
                <w:lang w:val="en"/>
              </w:rPr>
              <w:t xml:space="preserve">Presentations talks or facilitating at events, </w:t>
            </w:r>
            <w:proofErr w:type="gramStart"/>
            <w:r w:rsidRPr="00947CC4">
              <w:rPr>
                <w:sz w:val="24"/>
                <w:szCs w:val="24"/>
                <w:lang w:val="en"/>
              </w:rPr>
              <w:t>conferences</w:t>
            </w:r>
            <w:proofErr w:type="gramEnd"/>
            <w:r w:rsidRPr="00947CC4">
              <w:rPr>
                <w:sz w:val="24"/>
                <w:szCs w:val="24"/>
                <w:lang w:val="en"/>
              </w:rPr>
              <w:t xml:space="preserve"> and seminars - number of hours and preparation time to be agreed</w:t>
            </w:r>
            <w:r>
              <w:rPr>
                <w:sz w:val="24"/>
                <w:szCs w:val="24"/>
                <w:lang w:val="en"/>
              </w:rPr>
              <w:t xml:space="preserve"> in advance.  This might include running a stall.</w:t>
            </w:r>
          </w:p>
        </w:tc>
        <w:tc>
          <w:tcPr>
            <w:tcW w:w="3590" w:type="dxa"/>
            <w:tcBorders>
              <w:top w:val="single" w:sz="2" w:space="0" w:color="00AA9E"/>
              <w:left w:val="single" w:sz="2" w:space="0" w:color="00AA9E"/>
              <w:bottom w:val="single" w:sz="2" w:space="0" w:color="00AA9E"/>
              <w:right w:val="single" w:sz="2" w:space="0" w:color="00AA9E"/>
            </w:tcBorders>
            <w:vAlign w:val="center"/>
          </w:tcPr>
          <w:p w14:paraId="5F1A55AB" w14:textId="553F6B4A" w:rsidR="00241EC7" w:rsidRPr="00947CC4" w:rsidRDefault="00241EC7" w:rsidP="00241EC7">
            <w:pPr>
              <w:widowControl w:val="0"/>
              <w:autoSpaceDE w:val="0"/>
              <w:autoSpaceDN w:val="0"/>
              <w:adjustRightInd w:val="0"/>
              <w:spacing w:after="0"/>
              <w:rPr>
                <w:sz w:val="24"/>
                <w:szCs w:val="24"/>
                <w:lang w:val="en"/>
              </w:rPr>
            </w:pPr>
            <w:r>
              <w:rPr>
                <w:sz w:val="24"/>
                <w:szCs w:val="24"/>
                <w:lang w:val="en"/>
              </w:rPr>
              <w:t>£</w:t>
            </w:r>
            <w:r w:rsidR="00C25FA3">
              <w:rPr>
                <w:sz w:val="24"/>
                <w:szCs w:val="24"/>
                <w:lang w:val="en"/>
              </w:rPr>
              <w:t>25</w:t>
            </w:r>
            <w:r w:rsidR="00C25FA3" w:rsidRPr="00947CC4">
              <w:rPr>
                <w:sz w:val="24"/>
                <w:szCs w:val="24"/>
                <w:lang w:val="en"/>
              </w:rPr>
              <w:t xml:space="preserve"> </w:t>
            </w:r>
            <w:r w:rsidRPr="00947CC4">
              <w:rPr>
                <w:sz w:val="24"/>
                <w:szCs w:val="24"/>
                <w:lang w:val="en"/>
              </w:rPr>
              <w:t>per hour</w:t>
            </w:r>
          </w:p>
        </w:tc>
      </w:tr>
      <w:tr w:rsidR="006A1089" w:rsidRPr="00947CC4" w14:paraId="2C73AE72" w14:textId="77777777" w:rsidTr="006A1089">
        <w:trPr>
          <w:trHeight w:val="450"/>
        </w:trPr>
        <w:tc>
          <w:tcPr>
            <w:tcW w:w="0" w:type="auto"/>
            <w:tcBorders>
              <w:top w:val="single" w:sz="2" w:space="0" w:color="00AA9E"/>
              <w:left w:val="single" w:sz="2" w:space="0" w:color="00AA9E"/>
              <w:bottom w:val="single" w:sz="2" w:space="0" w:color="00AA9E"/>
              <w:right w:val="single" w:sz="2" w:space="0" w:color="00AA9E"/>
            </w:tcBorders>
            <w:vAlign w:val="center"/>
          </w:tcPr>
          <w:p w14:paraId="39C5508B" w14:textId="77777777" w:rsidR="00241EC7" w:rsidRPr="00947CC4" w:rsidRDefault="00241EC7" w:rsidP="00241EC7">
            <w:pPr>
              <w:widowControl w:val="0"/>
              <w:autoSpaceDE w:val="0"/>
              <w:autoSpaceDN w:val="0"/>
              <w:adjustRightInd w:val="0"/>
              <w:spacing w:after="0"/>
              <w:rPr>
                <w:sz w:val="24"/>
                <w:szCs w:val="24"/>
                <w:lang w:val="en"/>
              </w:rPr>
            </w:pPr>
            <w:r>
              <w:rPr>
                <w:sz w:val="24"/>
                <w:szCs w:val="24"/>
                <w:lang w:val="en"/>
              </w:rPr>
              <w:t>Participating in a r</w:t>
            </w:r>
            <w:r w:rsidRPr="00947CC4">
              <w:rPr>
                <w:sz w:val="24"/>
                <w:szCs w:val="24"/>
                <w:lang w:val="en"/>
              </w:rPr>
              <w:t>elevant partner network</w:t>
            </w:r>
            <w:r>
              <w:rPr>
                <w:sz w:val="24"/>
                <w:szCs w:val="24"/>
                <w:lang w:val="en"/>
              </w:rPr>
              <w:t xml:space="preserve"> or national meeting</w:t>
            </w:r>
          </w:p>
        </w:tc>
        <w:tc>
          <w:tcPr>
            <w:tcW w:w="3590" w:type="dxa"/>
            <w:tcBorders>
              <w:top w:val="single" w:sz="2" w:space="0" w:color="00AA9E"/>
              <w:left w:val="single" w:sz="2" w:space="0" w:color="00AA9E"/>
              <w:bottom w:val="single" w:sz="2" w:space="0" w:color="00AA9E"/>
              <w:right w:val="single" w:sz="2" w:space="0" w:color="00AA9E"/>
            </w:tcBorders>
            <w:vAlign w:val="center"/>
          </w:tcPr>
          <w:p w14:paraId="61AFB305" w14:textId="1519CB55" w:rsidR="00241EC7" w:rsidRPr="00947CC4" w:rsidRDefault="00241EC7" w:rsidP="00241EC7">
            <w:pPr>
              <w:widowControl w:val="0"/>
              <w:autoSpaceDE w:val="0"/>
              <w:autoSpaceDN w:val="0"/>
              <w:adjustRightInd w:val="0"/>
              <w:spacing w:after="0"/>
              <w:rPr>
                <w:sz w:val="24"/>
                <w:szCs w:val="24"/>
                <w:lang w:val="en"/>
              </w:rPr>
            </w:pPr>
            <w:r>
              <w:rPr>
                <w:sz w:val="24"/>
                <w:szCs w:val="24"/>
                <w:lang w:val="en"/>
              </w:rPr>
              <w:t>£</w:t>
            </w:r>
            <w:r w:rsidR="00C25FA3">
              <w:rPr>
                <w:sz w:val="24"/>
                <w:szCs w:val="24"/>
                <w:lang w:val="en"/>
              </w:rPr>
              <w:t>25</w:t>
            </w:r>
            <w:r w:rsidR="00C25FA3" w:rsidRPr="00947CC4">
              <w:rPr>
                <w:sz w:val="24"/>
                <w:szCs w:val="24"/>
                <w:lang w:val="en"/>
              </w:rPr>
              <w:t xml:space="preserve"> </w:t>
            </w:r>
            <w:r w:rsidRPr="00947CC4">
              <w:rPr>
                <w:sz w:val="24"/>
                <w:szCs w:val="24"/>
                <w:lang w:val="en"/>
              </w:rPr>
              <w:t xml:space="preserve">per hour, </w:t>
            </w:r>
            <w:r>
              <w:rPr>
                <w:sz w:val="24"/>
                <w:szCs w:val="24"/>
                <w:lang w:val="en"/>
              </w:rPr>
              <w:t xml:space="preserve">usually up to </w:t>
            </w:r>
            <w:r w:rsidRPr="00947CC4">
              <w:rPr>
                <w:sz w:val="24"/>
                <w:szCs w:val="24"/>
                <w:lang w:val="en"/>
              </w:rPr>
              <w:t>6 hours per day</w:t>
            </w:r>
          </w:p>
        </w:tc>
      </w:tr>
      <w:tr w:rsidR="006A1089" w:rsidRPr="00947CC4" w14:paraId="33444444" w14:textId="77777777" w:rsidTr="006A1089">
        <w:trPr>
          <w:trHeight w:val="450"/>
        </w:trPr>
        <w:tc>
          <w:tcPr>
            <w:tcW w:w="0" w:type="auto"/>
            <w:tcBorders>
              <w:top w:val="single" w:sz="2" w:space="0" w:color="00AA9E"/>
              <w:left w:val="single" w:sz="2" w:space="0" w:color="00AA9E"/>
              <w:bottom w:val="single" w:sz="2" w:space="0" w:color="00AA9E"/>
              <w:right w:val="single" w:sz="2" w:space="0" w:color="00AA9E"/>
            </w:tcBorders>
            <w:vAlign w:val="center"/>
          </w:tcPr>
          <w:p w14:paraId="6CF806E8" w14:textId="77777777" w:rsidR="00241EC7" w:rsidRPr="00947CC4" w:rsidRDefault="00241EC7" w:rsidP="00241EC7">
            <w:pPr>
              <w:widowControl w:val="0"/>
              <w:autoSpaceDE w:val="0"/>
              <w:autoSpaceDN w:val="0"/>
              <w:adjustRightInd w:val="0"/>
              <w:spacing w:after="0"/>
              <w:rPr>
                <w:sz w:val="24"/>
                <w:szCs w:val="24"/>
                <w:lang w:val="en"/>
              </w:rPr>
            </w:pPr>
            <w:r w:rsidRPr="00947CC4">
              <w:rPr>
                <w:sz w:val="24"/>
                <w:szCs w:val="24"/>
                <w:lang w:val="en"/>
              </w:rPr>
              <w:t>Essential training</w:t>
            </w:r>
          </w:p>
        </w:tc>
        <w:tc>
          <w:tcPr>
            <w:tcW w:w="3590" w:type="dxa"/>
            <w:tcBorders>
              <w:top w:val="single" w:sz="2" w:space="0" w:color="00AA9E"/>
              <w:left w:val="single" w:sz="2" w:space="0" w:color="00AA9E"/>
              <w:bottom w:val="single" w:sz="2" w:space="0" w:color="00AA9E"/>
              <w:right w:val="single" w:sz="2" w:space="0" w:color="00AA9E"/>
            </w:tcBorders>
            <w:vAlign w:val="center"/>
          </w:tcPr>
          <w:p w14:paraId="022DD4AB" w14:textId="77777777" w:rsidR="00241EC7" w:rsidRPr="00947CC4" w:rsidRDefault="00241EC7" w:rsidP="00241EC7">
            <w:pPr>
              <w:widowControl w:val="0"/>
              <w:autoSpaceDE w:val="0"/>
              <w:autoSpaceDN w:val="0"/>
              <w:adjustRightInd w:val="0"/>
              <w:spacing w:after="0"/>
              <w:rPr>
                <w:sz w:val="24"/>
                <w:szCs w:val="24"/>
                <w:lang w:val="en"/>
              </w:rPr>
            </w:pPr>
            <w:r w:rsidRPr="00947CC4">
              <w:rPr>
                <w:sz w:val="24"/>
                <w:szCs w:val="24"/>
                <w:lang w:val="en"/>
              </w:rPr>
              <w:t xml:space="preserve">As </w:t>
            </w:r>
            <w:proofErr w:type="gramStart"/>
            <w:r w:rsidRPr="00947CC4">
              <w:rPr>
                <w:sz w:val="24"/>
                <w:szCs w:val="24"/>
                <w:lang w:val="en"/>
              </w:rPr>
              <w:t>agreed</w:t>
            </w:r>
            <w:proofErr w:type="gramEnd"/>
          </w:p>
        </w:tc>
      </w:tr>
      <w:tr w:rsidR="006A1089" w:rsidRPr="00947CC4" w14:paraId="4A971D92" w14:textId="77777777" w:rsidTr="006A1089">
        <w:trPr>
          <w:trHeight w:val="450"/>
        </w:trPr>
        <w:tc>
          <w:tcPr>
            <w:tcW w:w="0" w:type="auto"/>
            <w:tcBorders>
              <w:top w:val="single" w:sz="2" w:space="0" w:color="00AA9E"/>
              <w:left w:val="single" w:sz="2" w:space="0" w:color="00AA9E"/>
              <w:bottom w:val="single" w:sz="2" w:space="0" w:color="00AA9E"/>
              <w:right w:val="single" w:sz="2" w:space="0" w:color="00AA9E"/>
            </w:tcBorders>
            <w:vAlign w:val="center"/>
          </w:tcPr>
          <w:p w14:paraId="5CFBBB9F" w14:textId="702C6888" w:rsidR="006A1089" w:rsidRPr="006E7997" w:rsidRDefault="00241EC7" w:rsidP="00E47437">
            <w:pPr>
              <w:widowControl w:val="0"/>
              <w:autoSpaceDE w:val="0"/>
              <w:autoSpaceDN w:val="0"/>
              <w:adjustRightInd w:val="0"/>
              <w:spacing w:after="0"/>
              <w:rPr>
                <w:sz w:val="24"/>
                <w:szCs w:val="24"/>
                <w:lang w:val="en"/>
              </w:rPr>
            </w:pPr>
            <w:r w:rsidRPr="006E7997">
              <w:rPr>
                <w:sz w:val="24"/>
                <w:szCs w:val="24"/>
                <w:lang w:val="en"/>
              </w:rPr>
              <w:t xml:space="preserve">Online </w:t>
            </w:r>
            <w:r>
              <w:rPr>
                <w:sz w:val="24"/>
                <w:szCs w:val="24"/>
                <w:lang w:val="en"/>
              </w:rPr>
              <w:t>v</w:t>
            </w:r>
            <w:r w:rsidRPr="006E7997">
              <w:rPr>
                <w:sz w:val="24"/>
                <w:szCs w:val="24"/>
                <w:lang w:val="en"/>
              </w:rPr>
              <w:t>ideo</w:t>
            </w:r>
            <w:r>
              <w:rPr>
                <w:sz w:val="24"/>
                <w:szCs w:val="24"/>
                <w:lang w:val="en"/>
              </w:rPr>
              <w:t xml:space="preserve"> or a</w:t>
            </w:r>
            <w:r w:rsidRPr="006E7997">
              <w:rPr>
                <w:sz w:val="24"/>
                <w:szCs w:val="24"/>
                <w:lang w:val="en"/>
              </w:rPr>
              <w:t>udi</w:t>
            </w:r>
            <w:r>
              <w:rPr>
                <w:sz w:val="24"/>
                <w:szCs w:val="24"/>
                <w:lang w:val="en"/>
              </w:rPr>
              <w:t>o</w:t>
            </w:r>
            <w:r w:rsidRPr="006E7997">
              <w:rPr>
                <w:sz w:val="24"/>
                <w:szCs w:val="24"/>
                <w:lang w:val="en"/>
              </w:rPr>
              <w:t xml:space="preserve"> </w:t>
            </w:r>
            <w:r>
              <w:rPr>
                <w:sz w:val="24"/>
                <w:szCs w:val="24"/>
                <w:lang w:val="en"/>
              </w:rPr>
              <w:t>c</w:t>
            </w:r>
            <w:r w:rsidRPr="006E7997">
              <w:rPr>
                <w:sz w:val="24"/>
                <w:szCs w:val="24"/>
                <w:lang w:val="en"/>
              </w:rPr>
              <w:t>ontribution</w:t>
            </w:r>
            <w:r>
              <w:rPr>
                <w:sz w:val="24"/>
                <w:szCs w:val="24"/>
                <w:lang w:val="en"/>
              </w:rPr>
              <w:t>s.</w:t>
            </w:r>
            <w:r w:rsidR="009A53F9">
              <w:rPr>
                <w:sz w:val="24"/>
                <w:szCs w:val="24"/>
                <w:lang w:val="en"/>
              </w:rPr>
              <w:t xml:space="preserve">  </w:t>
            </w:r>
            <w:r w:rsidR="009B0867">
              <w:rPr>
                <w:sz w:val="24"/>
                <w:szCs w:val="24"/>
                <w:lang w:val="en"/>
              </w:rPr>
              <w:t>Please remember expenses associated with working in these ways should be discussed and covered.</w:t>
            </w:r>
            <w:r w:rsidR="00E47437" w:rsidRPr="006E7997">
              <w:rPr>
                <w:sz w:val="24"/>
                <w:szCs w:val="24"/>
                <w:lang w:val="en"/>
              </w:rPr>
              <w:t xml:space="preserve"> </w:t>
            </w:r>
          </w:p>
        </w:tc>
        <w:tc>
          <w:tcPr>
            <w:tcW w:w="3590" w:type="dxa"/>
            <w:tcBorders>
              <w:top w:val="single" w:sz="2" w:space="0" w:color="00AA9E"/>
              <w:left w:val="single" w:sz="2" w:space="0" w:color="00AA9E"/>
              <w:bottom w:val="single" w:sz="2" w:space="0" w:color="00AA9E"/>
              <w:right w:val="single" w:sz="2" w:space="0" w:color="00AA9E"/>
            </w:tcBorders>
            <w:vAlign w:val="center"/>
          </w:tcPr>
          <w:p w14:paraId="413C9948" w14:textId="199A35A7" w:rsidR="00241EC7" w:rsidRDefault="00241EC7" w:rsidP="00241EC7">
            <w:pPr>
              <w:widowControl w:val="0"/>
              <w:autoSpaceDE w:val="0"/>
              <w:autoSpaceDN w:val="0"/>
              <w:adjustRightInd w:val="0"/>
              <w:spacing w:after="0"/>
              <w:rPr>
                <w:sz w:val="24"/>
                <w:szCs w:val="24"/>
                <w:lang w:val="en"/>
              </w:rPr>
            </w:pPr>
            <w:r w:rsidRPr="006E7997">
              <w:rPr>
                <w:sz w:val="24"/>
                <w:szCs w:val="24"/>
                <w:lang w:val="en"/>
              </w:rPr>
              <w:t>£</w:t>
            </w:r>
            <w:r w:rsidR="00C25FA3" w:rsidRPr="006E7997">
              <w:rPr>
                <w:sz w:val="24"/>
                <w:szCs w:val="24"/>
                <w:lang w:val="en"/>
              </w:rPr>
              <w:t>2</w:t>
            </w:r>
            <w:r w:rsidR="00C25FA3">
              <w:rPr>
                <w:sz w:val="24"/>
                <w:szCs w:val="24"/>
                <w:lang w:val="en"/>
              </w:rPr>
              <w:t>5</w:t>
            </w:r>
            <w:r w:rsidR="00C25FA3" w:rsidRPr="006E7997">
              <w:rPr>
                <w:sz w:val="24"/>
                <w:szCs w:val="24"/>
                <w:lang w:val="en"/>
              </w:rPr>
              <w:t xml:space="preserve"> </w:t>
            </w:r>
            <w:r w:rsidRPr="006E7997">
              <w:rPr>
                <w:sz w:val="24"/>
                <w:szCs w:val="24"/>
                <w:lang w:val="en"/>
              </w:rPr>
              <w:t>per hour</w:t>
            </w:r>
          </w:p>
          <w:p w14:paraId="4059A837" w14:textId="45F40CA6" w:rsidR="006A1089" w:rsidRPr="006E7997" w:rsidRDefault="006A1089" w:rsidP="006A1089">
            <w:pPr>
              <w:widowControl w:val="0"/>
              <w:autoSpaceDE w:val="0"/>
              <w:autoSpaceDN w:val="0"/>
              <w:adjustRightInd w:val="0"/>
              <w:spacing w:after="0"/>
              <w:rPr>
                <w:sz w:val="24"/>
                <w:szCs w:val="24"/>
                <w:lang w:val="en"/>
              </w:rPr>
            </w:pPr>
          </w:p>
        </w:tc>
      </w:tr>
    </w:tbl>
    <w:p w14:paraId="7FF93E42" w14:textId="77777777" w:rsidR="00241EC7" w:rsidRDefault="00241EC7" w:rsidP="00450796">
      <w:pPr>
        <w:widowControl w:val="0"/>
        <w:autoSpaceDE w:val="0"/>
        <w:autoSpaceDN w:val="0"/>
        <w:adjustRightInd w:val="0"/>
        <w:spacing w:after="0" w:line="240" w:lineRule="auto"/>
        <w:rPr>
          <w:b/>
          <w:bCs/>
          <w:color w:val="auto"/>
          <w:sz w:val="24"/>
          <w:szCs w:val="24"/>
          <w:lang w:val="en"/>
        </w:rPr>
      </w:pPr>
    </w:p>
    <w:p w14:paraId="194F9724" w14:textId="77777777" w:rsidR="000B6723" w:rsidRDefault="00D278F9" w:rsidP="00450796">
      <w:pPr>
        <w:widowControl w:val="0"/>
        <w:autoSpaceDE w:val="0"/>
        <w:autoSpaceDN w:val="0"/>
        <w:adjustRightInd w:val="0"/>
        <w:spacing w:after="0" w:line="240" w:lineRule="auto"/>
        <w:rPr>
          <w:sz w:val="24"/>
          <w:szCs w:val="24"/>
        </w:rPr>
      </w:pPr>
      <w:r w:rsidRPr="0043322A">
        <w:rPr>
          <w:b/>
          <w:bCs/>
          <w:color w:val="auto"/>
          <w:sz w:val="24"/>
          <w:szCs w:val="24"/>
          <w:lang w:val="en"/>
        </w:rPr>
        <w:t>For more information on good practice</w:t>
      </w:r>
      <w:r w:rsidRPr="0043322A">
        <w:rPr>
          <w:color w:val="auto"/>
          <w:sz w:val="24"/>
          <w:szCs w:val="24"/>
          <w:lang w:val="en"/>
        </w:rPr>
        <w:t xml:space="preserve"> see also </w:t>
      </w:r>
      <w:hyperlink r:id="rId13" w:history="1">
        <w:r w:rsidRPr="006D48D6">
          <w:rPr>
            <w:rStyle w:val="Hyperlink"/>
            <w:sz w:val="24"/>
            <w:szCs w:val="24"/>
            <w:lang w:val="en"/>
          </w:rPr>
          <w:t>guidance provided by</w:t>
        </w:r>
        <w:r w:rsidR="00807228" w:rsidRPr="006D48D6">
          <w:rPr>
            <w:rStyle w:val="Hyperlink"/>
            <w:sz w:val="24"/>
            <w:szCs w:val="24"/>
          </w:rPr>
          <w:t xml:space="preserve"> the </w:t>
        </w:r>
        <w:r w:rsidR="00DB4E62" w:rsidRPr="006D48D6">
          <w:rPr>
            <w:rStyle w:val="Hyperlink"/>
            <w:sz w:val="24"/>
            <w:szCs w:val="24"/>
          </w:rPr>
          <w:t xml:space="preserve">NIHR </w:t>
        </w:r>
        <w:r w:rsidR="00CB13F1" w:rsidRPr="006D48D6">
          <w:rPr>
            <w:rStyle w:val="Hyperlink"/>
            <w:sz w:val="24"/>
            <w:szCs w:val="24"/>
          </w:rPr>
          <w:t xml:space="preserve">for researchers and </w:t>
        </w:r>
        <w:r w:rsidR="00DE65AE" w:rsidRPr="006D48D6">
          <w:rPr>
            <w:rStyle w:val="Hyperlink"/>
            <w:sz w:val="24"/>
            <w:szCs w:val="24"/>
          </w:rPr>
          <w:t xml:space="preserve">for </w:t>
        </w:r>
        <w:r w:rsidR="00CB13F1" w:rsidRPr="006D48D6">
          <w:rPr>
            <w:rStyle w:val="Hyperlink"/>
            <w:sz w:val="24"/>
            <w:szCs w:val="24"/>
          </w:rPr>
          <w:t>members of the public</w:t>
        </w:r>
      </w:hyperlink>
      <w:r w:rsidR="006D48D6">
        <w:rPr>
          <w:sz w:val="24"/>
          <w:szCs w:val="24"/>
        </w:rPr>
        <w:t xml:space="preserve">. </w:t>
      </w:r>
      <w:r w:rsidR="00CB13F1">
        <w:rPr>
          <w:sz w:val="24"/>
          <w:szCs w:val="24"/>
        </w:rPr>
        <w:t xml:space="preserve"> </w:t>
      </w:r>
      <w:r w:rsidRPr="0043322A">
        <w:rPr>
          <w:sz w:val="24"/>
          <w:szCs w:val="24"/>
        </w:rPr>
        <w:t xml:space="preserve">The Social Care Institute for Excellence also provide useful guidance available here: </w:t>
      </w:r>
      <w:hyperlink r:id="rId14" w:history="1">
        <w:r w:rsidRPr="0043322A">
          <w:rPr>
            <w:rStyle w:val="Hyperlink"/>
            <w:sz w:val="24"/>
            <w:szCs w:val="24"/>
          </w:rPr>
          <w:t>https://www.scie.org.uk/co-production/supporting/paying-people-who-receive-benefits</w:t>
        </w:r>
      </w:hyperlink>
      <w:r w:rsidRPr="0043322A">
        <w:rPr>
          <w:sz w:val="24"/>
          <w:szCs w:val="24"/>
        </w:rPr>
        <w:t xml:space="preserve"> </w:t>
      </w:r>
    </w:p>
    <w:p w14:paraId="6ACA656E" w14:textId="77777777" w:rsidR="000B6723" w:rsidRDefault="000B6723" w:rsidP="00450796">
      <w:pPr>
        <w:widowControl w:val="0"/>
        <w:autoSpaceDE w:val="0"/>
        <w:autoSpaceDN w:val="0"/>
        <w:adjustRightInd w:val="0"/>
        <w:spacing w:after="0" w:line="240" w:lineRule="auto"/>
        <w:rPr>
          <w:sz w:val="24"/>
          <w:szCs w:val="24"/>
        </w:rPr>
      </w:pPr>
    </w:p>
    <w:p w14:paraId="24E1568F" w14:textId="1D65F08F" w:rsidR="006E7997" w:rsidRPr="0043322A" w:rsidRDefault="008C5945" w:rsidP="00450796">
      <w:pPr>
        <w:widowControl w:val="0"/>
        <w:autoSpaceDE w:val="0"/>
        <w:autoSpaceDN w:val="0"/>
        <w:adjustRightInd w:val="0"/>
        <w:spacing w:after="0" w:line="240" w:lineRule="auto"/>
        <w:rPr>
          <w:sz w:val="24"/>
          <w:szCs w:val="24"/>
        </w:rPr>
      </w:pPr>
      <w:r>
        <w:rPr>
          <w:sz w:val="24"/>
          <w:szCs w:val="24"/>
        </w:rPr>
        <w:t xml:space="preserve">This document was </w:t>
      </w:r>
      <w:r>
        <w:rPr>
          <w:sz w:val="24"/>
          <w:szCs w:val="24"/>
          <w:lang w:val="en"/>
        </w:rPr>
        <w:t>r</w:t>
      </w:r>
      <w:r w:rsidR="006E7997">
        <w:rPr>
          <w:sz w:val="24"/>
          <w:szCs w:val="24"/>
          <w:lang w:val="en"/>
        </w:rPr>
        <w:t xml:space="preserve">evised April </w:t>
      </w:r>
      <w:r w:rsidR="00DE65AE">
        <w:rPr>
          <w:sz w:val="24"/>
          <w:szCs w:val="24"/>
          <w:lang w:val="en"/>
        </w:rPr>
        <w:t>2021</w:t>
      </w:r>
    </w:p>
    <w:sectPr w:rsidR="006E7997" w:rsidRPr="0043322A" w:rsidSect="00E10082">
      <w:headerReference w:type="default" r:id="rId15"/>
      <w:pgSz w:w="11900" w:h="16840"/>
      <w:pgMar w:top="1954" w:right="1134" w:bottom="1418" w:left="1134" w:header="283"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ADF2" w14:textId="77777777" w:rsidR="00790373" w:rsidRDefault="00790373" w:rsidP="00D85014">
      <w:r>
        <w:separator/>
      </w:r>
    </w:p>
  </w:endnote>
  <w:endnote w:type="continuationSeparator" w:id="0">
    <w:p w14:paraId="2D029E6E" w14:textId="77777777" w:rsidR="00790373" w:rsidRDefault="00790373" w:rsidP="00D85014">
      <w:r>
        <w:continuationSeparator/>
      </w:r>
    </w:p>
  </w:endnote>
  <w:endnote w:id="1">
    <w:p w14:paraId="6BAE470F" w14:textId="2845B6B5" w:rsidR="00241EC7" w:rsidRPr="00241EC7" w:rsidRDefault="00241EC7">
      <w:pPr>
        <w:pStyle w:val="EndnoteText"/>
        <w:rPr>
          <w:color w:val="auto"/>
          <w:shd w:val="clear" w:color="auto" w:fill="FFFFFF"/>
        </w:rPr>
      </w:pPr>
      <w:r>
        <w:rPr>
          <w:rStyle w:val="EndnoteReference"/>
        </w:rPr>
        <w:endnoteRef/>
      </w:r>
      <w:r>
        <w:t xml:space="preserve"> For advice on this for organisations within the National Institute for Health Research visit </w:t>
      </w:r>
      <w:r w:rsidR="00A07FA1">
        <w:rPr>
          <w:color w:val="auto"/>
          <w:shd w:val="clear" w:color="auto" w:fill="FFFFFF"/>
        </w:rPr>
        <w:t>Section 8 of t</w:t>
      </w:r>
      <w:r w:rsidR="00AA5002">
        <w:rPr>
          <w:color w:val="auto"/>
          <w:shd w:val="clear" w:color="auto" w:fill="FFFFFF"/>
        </w:rPr>
        <w:t xml:space="preserve">he </w:t>
      </w:r>
      <w:hyperlink r:id="rId1" w:history="1">
        <w:r w:rsidR="00AA5002" w:rsidRPr="00FE0188">
          <w:rPr>
            <w:rStyle w:val="Hyperlink"/>
            <w:shd w:val="clear" w:color="auto" w:fill="FFFFFF"/>
          </w:rPr>
          <w:t>guidance for members of the public</w:t>
        </w:r>
      </w:hyperlink>
      <w:r w:rsidR="00AA5002">
        <w:rPr>
          <w:color w:val="auto"/>
          <w:shd w:val="clear" w:color="auto" w:fill="FFFFFF"/>
        </w:rPr>
        <w:t>.</w:t>
      </w:r>
    </w:p>
  </w:endnote>
  <w:endnote w:id="2">
    <w:p w14:paraId="64682A09" w14:textId="77777777" w:rsidR="00241EC7" w:rsidRDefault="00241EC7" w:rsidP="00241EC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B483" w14:textId="77777777" w:rsidR="00790373" w:rsidRDefault="00790373" w:rsidP="00D85014">
      <w:r>
        <w:separator/>
      </w:r>
    </w:p>
  </w:footnote>
  <w:footnote w:type="continuationSeparator" w:id="0">
    <w:p w14:paraId="7A955F00" w14:textId="77777777" w:rsidR="00790373" w:rsidRDefault="00790373" w:rsidP="00D85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A135" w14:textId="36C1ABCF" w:rsidR="0057218B" w:rsidRDefault="0057218B">
    <w:pPr>
      <w:pStyle w:val="Header"/>
    </w:pPr>
    <w:r>
      <w:rPr>
        <w:noProof/>
        <w:lang w:eastAsia="en-GB"/>
      </w:rPr>
      <w:drawing>
        <wp:anchor distT="0" distB="0" distL="114300" distR="114300" simplePos="0" relativeHeight="251666432" behindDoc="1" locked="0" layoutInCell="1" allowOverlap="1" wp14:anchorId="11FC5DC4" wp14:editId="205C3F96">
          <wp:simplePos x="0" y="0"/>
          <wp:positionH relativeFrom="margin">
            <wp:align>center</wp:align>
          </wp:positionH>
          <wp:positionV relativeFrom="paragraph">
            <wp:posOffset>-207010</wp:posOffset>
          </wp:positionV>
          <wp:extent cx="7310120" cy="10506075"/>
          <wp:effectExtent l="0" t="0" r="508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WE A4 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310432" cy="1050652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7268B">
      <w:t>Updated April 202</w:t>
    </w:r>
    <w:r w:rsidR="00C25FA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4F0ECD8"/>
    <w:lvl w:ilvl="0">
      <w:numFmt w:val="decimal"/>
      <w:lvlText w:val="*"/>
      <w:lvlJc w:val="left"/>
    </w:lvl>
  </w:abstractNum>
  <w:abstractNum w:abstractNumId="1" w15:restartNumberingAfterBreak="0">
    <w:nsid w:val="071C5A99"/>
    <w:multiLevelType w:val="hybridMultilevel"/>
    <w:tmpl w:val="B4941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23FC4"/>
    <w:multiLevelType w:val="hybridMultilevel"/>
    <w:tmpl w:val="EF949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E0068"/>
    <w:multiLevelType w:val="hybridMultilevel"/>
    <w:tmpl w:val="8E722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61652"/>
    <w:multiLevelType w:val="hybridMultilevel"/>
    <w:tmpl w:val="68D64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04505"/>
    <w:multiLevelType w:val="hybridMultilevel"/>
    <w:tmpl w:val="3E442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9867AF"/>
    <w:multiLevelType w:val="hybridMultilevel"/>
    <w:tmpl w:val="33222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FF730E"/>
    <w:multiLevelType w:val="hybridMultilevel"/>
    <w:tmpl w:val="82E86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2F1C59"/>
    <w:multiLevelType w:val="hybridMultilevel"/>
    <w:tmpl w:val="74623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F71D5A"/>
    <w:multiLevelType w:val="hybridMultilevel"/>
    <w:tmpl w:val="976ED2B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69164CC3"/>
    <w:multiLevelType w:val="hybridMultilevel"/>
    <w:tmpl w:val="250A3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541CC1"/>
    <w:multiLevelType w:val="hybridMultilevel"/>
    <w:tmpl w:val="CF78DD56"/>
    <w:lvl w:ilvl="0" w:tplc="8E12EC9C">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53D65D8"/>
    <w:multiLevelType w:val="hybridMultilevel"/>
    <w:tmpl w:val="A6D2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6"/>
  </w:num>
  <w:num w:numId="3">
    <w:abstractNumId w:val="1"/>
  </w:num>
  <w:num w:numId="4">
    <w:abstractNumId w:val="7"/>
  </w:num>
  <w:num w:numId="5">
    <w:abstractNumId w:val="4"/>
  </w:num>
  <w:num w:numId="6">
    <w:abstractNumId w:val="10"/>
  </w:num>
  <w:num w:numId="7">
    <w:abstractNumId w:val="12"/>
  </w:num>
  <w:num w:numId="8">
    <w:abstractNumId w:val="3"/>
  </w:num>
  <w:num w:numId="9">
    <w:abstractNumId w:val="5"/>
  </w:num>
  <w:num w:numId="10">
    <w:abstractNumId w:val="2"/>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14"/>
    <w:rsid w:val="00002520"/>
    <w:rsid w:val="00014763"/>
    <w:rsid w:val="00024BFE"/>
    <w:rsid w:val="00050947"/>
    <w:rsid w:val="00064570"/>
    <w:rsid w:val="000B209E"/>
    <w:rsid w:val="000B6723"/>
    <w:rsid w:val="000C5862"/>
    <w:rsid w:val="000C7779"/>
    <w:rsid w:val="00151208"/>
    <w:rsid w:val="001D4154"/>
    <w:rsid w:val="0022140F"/>
    <w:rsid w:val="00241EC7"/>
    <w:rsid w:val="00254C27"/>
    <w:rsid w:val="002714F7"/>
    <w:rsid w:val="00276788"/>
    <w:rsid w:val="0028226E"/>
    <w:rsid w:val="002C34D5"/>
    <w:rsid w:val="002C4172"/>
    <w:rsid w:val="002F3187"/>
    <w:rsid w:val="00307E82"/>
    <w:rsid w:val="003463EC"/>
    <w:rsid w:val="00365EFA"/>
    <w:rsid w:val="003802FD"/>
    <w:rsid w:val="00394484"/>
    <w:rsid w:val="003D0816"/>
    <w:rsid w:val="0043322A"/>
    <w:rsid w:val="00450796"/>
    <w:rsid w:val="0047268B"/>
    <w:rsid w:val="004A00ED"/>
    <w:rsid w:val="004E6856"/>
    <w:rsid w:val="005254C2"/>
    <w:rsid w:val="00543406"/>
    <w:rsid w:val="0057218B"/>
    <w:rsid w:val="0057233B"/>
    <w:rsid w:val="00590761"/>
    <w:rsid w:val="005B1B1B"/>
    <w:rsid w:val="005D466B"/>
    <w:rsid w:val="00686A31"/>
    <w:rsid w:val="006A1089"/>
    <w:rsid w:val="006D33DA"/>
    <w:rsid w:val="006D48D6"/>
    <w:rsid w:val="006E7997"/>
    <w:rsid w:val="007357B3"/>
    <w:rsid w:val="0074698E"/>
    <w:rsid w:val="00775541"/>
    <w:rsid w:val="007900B4"/>
    <w:rsid w:val="00790373"/>
    <w:rsid w:val="007E015D"/>
    <w:rsid w:val="008034E8"/>
    <w:rsid w:val="008066FC"/>
    <w:rsid w:val="00807228"/>
    <w:rsid w:val="00820E61"/>
    <w:rsid w:val="00833418"/>
    <w:rsid w:val="00857533"/>
    <w:rsid w:val="00870666"/>
    <w:rsid w:val="008C0F22"/>
    <w:rsid w:val="008C38EF"/>
    <w:rsid w:val="008C5945"/>
    <w:rsid w:val="008D0314"/>
    <w:rsid w:val="008F1236"/>
    <w:rsid w:val="009A53F9"/>
    <w:rsid w:val="009B0867"/>
    <w:rsid w:val="009D64FC"/>
    <w:rsid w:val="00A07FA1"/>
    <w:rsid w:val="00A33D33"/>
    <w:rsid w:val="00A547B8"/>
    <w:rsid w:val="00A66C5F"/>
    <w:rsid w:val="00AA5002"/>
    <w:rsid w:val="00AB1E18"/>
    <w:rsid w:val="00B21428"/>
    <w:rsid w:val="00BE079C"/>
    <w:rsid w:val="00BE727F"/>
    <w:rsid w:val="00C25FA3"/>
    <w:rsid w:val="00C60C98"/>
    <w:rsid w:val="00C76C1E"/>
    <w:rsid w:val="00C93455"/>
    <w:rsid w:val="00CB13F1"/>
    <w:rsid w:val="00D21D2E"/>
    <w:rsid w:val="00D278F9"/>
    <w:rsid w:val="00D4687F"/>
    <w:rsid w:val="00D5122A"/>
    <w:rsid w:val="00D83836"/>
    <w:rsid w:val="00D85014"/>
    <w:rsid w:val="00DA41C9"/>
    <w:rsid w:val="00DB4E62"/>
    <w:rsid w:val="00DE42DB"/>
    <w:rsid w:val="00DE65AE"/>
    <w:rsid w:val="00E10082"/>
    <w:rsid w:val="00E3268B"/>
    <w:rsid w:val="00E3595C"/>
    <w:rsid w:val="00E47437"/>
    <w:rsid w:val="00E82036"/>
    <w:rsid w:val="00EA1167"/>
    <w:rsid w:val="00EC2725"/>
    <w:rsid w:val="00EC6F22"/>
    <w:rsid w:val="00EC7273"/>
    <w:rsid w:val="00ED4A4D"/>
    <w:rsid w:val="00EF073E"/>
    <w:rsid w:val="00EF5214"/>
    <w:rsid w:val="00F13D98"/>
    <w:rsid w:val="00F7002A"/>
    <w:rsid w:val="00F71572"/>
    <w:rsid w:val="00F93315"/>
    <w:rsid w:val="00FD1101"/>
    <w:rsid w:val="00FE0188"/>
    <w:rsid w:val="00FE0DCD"/>
    <w:rsid w:val="00FF52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6F714"/>
  <w14:defaultImageDpi w14:val="300"/>
  <w15:docId w15:val="{1FC55EA6-C1F6-4CFB-99B6-91A5F5F3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455"/>
    <w:pPr>
      <w:spacing w:after="200" w:line="240" w:lineRule="exact"/>
    </w:pPr>
    <w:rPr>
      <w:rFonts w:ascii="Arial" w:eastAsia="Calibri" w:hAnsi="Arial" w:cs="Arial"/>
      <w:color w:val="000000" w:themeColor="text1"/>
      <w:sz w:val="18"/>
      <w:szCs w:val="18"/>
    </w:rPr>
  </w:style>
  <w:style w:type="paragraph" w:styleId="Heading2">
    <w:name w:val="heading 2"/>
    <w:basedOn w:val="Normal"/>
    <w:next w:val="Normal"/>
    <w:link w:val="Heading2Char"/>
    <w:uiPriority w:val="9"/>
    <w:unhideWhenUsed/>
    <w:qFormat/>
    <w:rsid w:val="000B209E"/>
    <w:pPr>
      <w:keepNext/>
      <w:keepLines/>
      <w:spacing w:before="40" w:after="0"/>
      <w:outlineLvl w:val="1"/>
    </w:pPr>
    <w:rPr>
      <w:rFonts w:asciiTheme="majorHAnsi" w:eastAsiaTheme="majorEastAsia" w:hAnsiTheme="majorHAnsi" w:cstheme="majorBidi"/>
      <w:b/>
      <w:bCs/>
      <w:color w:val="auto"/>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014"/>
    <w:pPr>
      <w:tabs>
        <w:tab w:val="center" w:pos="4320"/>
        <w:tab w:val="right" w:pos="8640"/>
      </w:tabs>
    </w:pPr>
  </w:style>
  <w:style w:type="character" w:customStyle="1" w:styleId="HeaderChar">
    <w:name w:val="Header Char"/>
    <w:basedOn w:val="DefaultParagraphFont"/>
    <w:link w:val="Header"/>
    <w:uiPriority w:val="99"/>
    <w:rsid w:val="00D85014"/>
  </w:style>
  <w:style w:type="paragraph" w:styleId="Footer">
    <w:name w:val="footer"/>
    <w:basedOn w:val="Normal"/>
    <w:link w:val="FooterChar"/>
    <w:uiPriority w:val="99"/>
    <w:unhideWhenUsed/>
    <w:rsid w:val="00D85014"/>
    <w:pPr>
      <w:tabs>
        <w:tab w:val="center" w:pos="4320"/>
        <w:tab w:val="right" w:pos="8640"/>
      </w:tabs>
    </w:pPr>
  </w:style>
  <w:style w:type="character" w:customStyle="1" w:styleId="FooterChar">
    <w:name w:val="Footer Char"/>
    <w:basedOn w:val="DefaultParagraphFont"/>
    <w:link w:val="Footer"/>
    <w:uiPriority w:val="99"/>
    <w:rsid w:val="00D85014"/>
  </w:style>
  <w:style w:type="paragraph" w:customStyle="1" w:styleId="NoParagraphStyle">
    <w:name w:val="[No Paragraph Style]"/>
    <w:rsid w:val="008066F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024BFE"/>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024BFE"/>
    <w:rPr>
      <w:rFonts w:ascii="Lucida Grande" w:eastAsia="Calibri" w:hAnsi="Lucida Grande" w:cs="Lucida Grande"/>
      <w:color w:val="000000" w:themeColor="text1"/>
      <w:sz w:val="18"/>
      <w:szCs w:val="18"/>
    </w:rPr>
  </w:style>
  <w:style w:type="paragraph" w:styleId="EndnoteText">
    <w:name w:val="endnote text"/>
    <w:basedOn w:val="Normal"/>
    <w:link w:val="EndnoteTextChar"/>
    <w:uiPriority w:val="99"/>
    <w:semiHidden/>
    <w:unhideWhenUsed/>
    <w:rsid w:val="00002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2520"/>
    <w:rPr>
      <w:rFonts w:ascii="Arial" w:eastAsia="Calibri" w:hAnsi="Arial" w:cs="Arial"/>
      <w:color w:val="000000" w:themeColor="text1"/>
      <w:sz w:val="20"/>
      <w:szCs w:val="20"/>
    </w:rPr>
  </w:style>
  <w:style w:type="character" w:styleId="EndnoteReference">
    <w:name w:val="endnote reference"/>
    <w:basedOn w:val="DefaultParagraphFont"/>
    <w:uiPriority w:val="99"/>
    <w:semiHidden/>
    <w:unhideWhenUsed/>
    <w:rsid w:val="00002520"/>
    <w:rPr>
      <w:vertAlign w:val="superscript"/>
    </w:rPr>
  </w:style>
  <w:style w:type="character" w:styleId="Hyperlink">
    <w:name w:val="Hyperlink"/>
    <w:basedOn w:val="DefaultParagraphFont"/>
    <w:uiPriority w:val="99"/>
    <w:unhideWhenUsed/>
    <w:rsid w:val="004E6856"/>
    <w:rPr>
      <w:color w:val="0000FF" w:themeColor="hyperlink"/>
      <w:u w:val="single"/>
    </w:rPr>
  </w:style>
  <w:style w:type="paragraph" w:styleId="FootnoteText">
    <w:name w:val="footnote text"/>
    <w:basedOn w:val="Normal"/>
    <w:link w:val="FootnoteTextChar"/>
    <w:uiPriority w:val="99"/>
    <w:unhideWhenUsed/>
    <w:rsid w:val="004E6856"/>
    <w:pPr>
      <w:spacing w:after="0" w:line="240" w:lineRule="auto"/>
    </w:pPr>
    <w:rPr>
      <w:sz w:val="20"/>
      <w:szCs w:val="20"/>
    </w:rPr>
  </w:style>
  <w:style w:type="character" w:customStyle="1" w:styleId="FootnoteTextChar">
    <w:name w:val="Footnote Text Char"/>
    <w:basedOn w:val="DefaultParagraphFont"/>
    <w:link w:val="FootnoteText"/>
    <w:uiPriority w:val="99"/>
    <w:rsid w:val="004E6856"/>
    <w:rPr>
      <w:rFonts w:ascii="Arial" w:eastAsia="Calibri" w:hAnsi="Arial" w:cs="Arial"/>
      <w:color w:val="000000" w:themeColor="text1"/>
      <w:sz w:val="20"/>
      <w:szCs w:val="20"/>
    </w:rPr>
  </w:style>
  <w:style w:type="character" w:styleId="FootnoteReference">
    <w:name w:val="footnote reference"/>
    <w:basedOn w:val="DefaultParagraphFont"/>
    <w:uiPriority w:val="99"/>
    <w:semiHidden/>
    <w:unhideWhenUsed/>
    <w:rsid w:val="004E6856"/>
    <w:rPr>
      <w:vertAlign w:val="superscript"/>
    </w:rPr>
  </w:style>
  <w:style w:type="paragraph" w:styleId="ListParagraph">
    <w:name w:val="List Paragraph"/>
    <w:basedOn w:val="Normal"/>
    <w:uiPriority w:val="34"/>
    <w:qFormat/>
    <w:rsid w:val="00BE727F"/>
    <w:pPr>
      <w:ind w:left="720"/>
      <w:contextualSpacing/>
    </w:pPr>
  </w:style>
  <w:style w:type="character" w:customStyle="1" w:styleId="UnresolvedMention1">
    <w:name w:val="Unresolved Mention1"/>
    <w:basedOn w:val="DefaultParagraphFont"/>
    <w:uiPriority w:val="99"/>
    <w:semiHidden/>
    <w:unhideWhenUsed/>
    <w:rsid w:val="003802FD"/>
    <w:rPr>
      <w:color w:val="605E5C"/>
      <w:shd w:val="clear" w:color="auto" w:fill="E1DFDD"/>
    </w:rPr>
  </w:style>
  <w:style w:type="character" w:styleId="FollowedHyperlink">
    <w:name w:val="FollowedHyperlink"/>
    <w:basedOn w:val="DefaultParagraphFont"/>
    <w:uiPriority w:val="99"/>
    <w:semiHidden/>
    <w:unhideWhenUsed/>
    <w:rsid w:val="00AB1E18"/>
    <w:rPr>
      <w:color w:val="800080" w:themeColor="followedHyperlink"/>
      <w:u w:val="single"/>
    </w:rPr>
  </w:style>
  <w:style w:type="character" w:styleId="Strong">
    <w:name w:val="Strong"/>
    <w:basedOn w:val="DefaultParagraphFont"/>
    <w:uiPriority w:val="22"/>
    <w:qFormat/>
    <w:rsid w:val="0022140F"/>
    <w:rPr>
      <w:b/>
      <w:bCs/>
    </w:rPr>
  </w:style>
  <w:style w:type="character" w:customStyle="1" w:styleId="Heading2Char">
    <w:name w:val="Heading 2 Char"/>
    <w:basedOn w:val="DefaultParagraphFont"/>
    <w:link w:val="Heading2"/>
    <w:uiPriority w:val="9"/>
    <w:rsid w:val="000B209E"/>
    <w:rPr>
      <w:rFonts w:asciiTheme="majorHAnsi" w:eastAsiaTheme="majorEastAsia" w:hAnsiTheme="majorHAnsi" w:cstheme="majorBidi"/>
      <w:b/>
      <w:bCs/>
      <w:sz w:val="28"/>
      <w:szCs w:val="28"/>
      <w:lang w:val="en"/>
    </w:rPr>
  </w:style>
  <w:style w:type="character" w:styleId="CommentReference">
    <w:name w:val="annotation reference"/>
    <w:basedOn w:val="DefaultParagraphFont"/>
    <w:uiPriority w:val="99"/>
    <w:semiHidden/>
    <w:unhideWhenUsed/>
    <w:rsid w:val="002714F7"/>
    <w:rPr>
      <w:sz w:val="16"/>
      <w:szCs w:val="16"/>
    </w:rPr>
  </w:style>
  <w:style w:type="paragraph" w:styleId="CommentText">
    <w:name w:val="annotation text"/>
    <w:basedOn w:val="Normal"/>
    <w:link w:val="CommentTextChar"/>
    <w:uiPriority w:val="99"/>
    <w:unhideWhenUsed/>
    <w:rsid w:val="002714F7"/>
    <w:pPr>
      <w:spacing w:line="240" w:lineRule="auto"/>
    </w:pPr>
    <w:rPr>
      <w:sz w:val="20"/>
      <w:szCs w:val="20"/>
    </w:rPr>
  </w:style>
  <w:style w:type="character" w:customStyle="1" w:styleId="CommentTextChar">
    <w:name w:val="Comment Text Char"/>
    <w:basedOn w:val="DefaultParagraphFont"/>
    <w:link w:val="CommentText"/>
    <w:uiPriority w:val="99"/>
    <w:rsid w:val="002714F7"/>
    <w:rPr>
      <w:rFonts w:ascii="Arial" w:eastAsia="Calibri"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714F7"/>
    <w:rPr>
      <w:b/>
      <w:bCs/>
    </w:rPr>
  </w:style>
  <w:style w:type="character" w:customStyle="1" w:styleId="CommentSubjectChar">
    <w:name w:val="Comment Subject Char"/>
    <w:basedOn w:val="CommentTextChar"/>
    <w:link w:val="CommentSubject"/>
    <w:uiPriority w:val="99"/>
    <w:semiHidden/>
    <w:rsid w:val="002714F7"/>
    <w:rPr>
      <w:rFonts w:ascii="Arial" w:eastAsia="Calibri" w:hAnsi="Arial" w:cs="Arial"/>
      <w:b/>
      <w:bCs/>
      <w:color w:val="000000" w:themeColor="text1"/>
      <w:sz w:val="20"/>
      <w:szCs w:val="20"/>
    </w:rPr>
  </w:style>
  <w:style w:type="character" w:styleId="UnresolvedMention">
    <w:name w:val="Unresolved Mention"/>
    <w:basedOn w:val="DefaultParagraphFont"/>
    <w:uiPriority w:val="99"/>
    <w:semiHidden/>
    <w:unhideWhenUsed/>
    <w:rsid w:val="00FE0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hr.ac.uk/documents/payment-guidance-for-researchers-and-professionals/2739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we.org.uk/about-us/the-partn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we.org.uk/about-us/how-we-got-starte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e.org.uk/co-production/supporting/paying-people-who-receive-benefit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nihr.ac.uk/documents/payment-guidance-for-members-of-the-public-considering-involvement-in-research/273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9ADB53309D1A4E93D3C8C5FA2BC8F2" ma:contentTypeVersion="7" ma:contentTypeDescription="Create a new document." ma:contentTypeScope="" ma:versionID="29ad983da9da72122051cca2aebe0f71">
  <xsd:schema xmlns:xsd="http://www.w3.org/2001/XMLSchema" xmlns:xs="http://www.w3.org/2001/XMLSchema" xmlns:p="http://schemas.microsoft.com/office/2006/metadata/properties" xmlns:ns3="f578f7f2-d82b-4739-94cf-942c16af31b9" xmlns:ns4="618cbf9a-d1f5-4a48-879e-a8e79124e71b" targetNamespace="http://schemas.microsoft.com/office/2006/metadata/properties" ma:root="true" ma:fieldsID="ab4e194d50604edf1d478ce300abd3c8" ns3:_="" ns4:_="">
    <xsd:import namespace="f578f7f2-d82b-4739-94cf-942c16af31b9"/>
    <xsd:import namespace="618cbf9a-d1f5-4a48-879e-a8e79124e7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f7f2-d82b-4739-94cf-942c16af3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8cbf9a-d1f5-4a48-879e-a8e79124e7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874B8-81C1-4703-BD84-2E1C935D16A7}">
  <ds:schemaRefs>
    <ds:schemaRef ds:uri="http://schemas.microsoft.com/sharepoint/v3/contenttype/forms"/>
  </ds:schemaRefs>
</ds:datastoreItem>
</file>

<file path=customXml/itemProps2.xml><?xml version="1.0" encoding="utf-8"?>
<ds:datastoreItem xmlns:ds="http://schemas.openxmlformats.org/officeDocument/2006/customXml" ds:itemID="{8228EC75-5D69-4352-AE6E-2BE588E5D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f7f2-d82b-4739-94cf-942c16af31b9"/>
    <ds:schemaRef ds:uri="618cbf9a-d1f5-4a48-879e-a8e79124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E0EFF-33F4-4498-B8D9-97EE3B1787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190C35-9633-4B38-B82F-01E391B8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planb</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boden</dc:creator>
  <cp:keywords/>
  <dc:description/>
  <cp:lastModifiedBy>Jazz Ward-James</cp:lastModifiedBy>
  <cp:revision>2</cp:revision>
  <dcterms:created xsi:type="dcterms:W3CDTF">2021-05-14T12:39:00Z</dcterms:created>
  <dcterms:modified xsi:type="dcterms:W3CDTF">2021-05-14T12:39:00Z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0x010100009ADB53309D1A4E93D3C8C5FA2BC8F2</vt:lpwstr>
  </property>
</Properties>
</file>